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57CBB" w14:textId="4566E2C1" w:rsidR="005E1C64" w:rsidRDefault="002A5897" w:rsidP="003878C9">
      <w:pPr>
        <w:widowControl w:val="0"/>
        <w:suppressAutoHyphens/>
        <w:overflowPunct/>
        <w:spacing w:line="359" w:lineRule="auto"/>
        <w:ind w:right="-285"/>
        <w:jc w:val="left"/>
        <w:textAlignment w:val="auto"/>
        <w:rPr>
          <w:rFonts w:cs="Arial"/>
          <w:b/>
          <w:bCs/>
          <w:sz w:val="28"/>
          <w:szCs w:val="28"/>
        </w:rPr>
      </w:pPr>
      <w:bookmarkStart w:id="0" w:name="OLE_LINK1"/>
      <w:bookmarkStart w:id="1" w:name="_Hlk526413990"/>
      <w:r>
        <w:rPr>
          <w:rFonts w:cs="Arial"/>
          <w:b/>
          <w:bCs/>
          <w:sz w:val="36"/>
          <w:szCs w:val="36"/>
        </w:rPr>
        <w:t xml:space="preserve">Des poulies pour courroies crantées sur mesure et sans entretien fabriquées en 48 </w:t>
      </w:r>
      <w:r w:rsidR="008F563C">
        <w:rPr>
          <w:rFonts w:cs="Arial"/>
          <w:b/>
          <w:bCs/>
          <w:sz w:val="36"/>
          <w:szCs w:val="36"/>
        </w:rPr>
        <w:t>h</w:t>
      </w:r>
      <w:r>
        <w:rPr>
          <w:rFonts w:cs="Arial"/>
          <w:b/>
          <w:bCs/>
          <w:sz w:val="36"/>
          <w:szCs w:val="36"/>
        </w:rPr>
        <w:t xml:space="preserve"> seulement </w:t>
      </w:r>
      <w:r>
        <w:rPr>
          <w:rFonts w:cs="Arial"/>
          <w:b/>
          <w:bCs/>
          <w:sz w:val="36"/>
          <w:szCs w:val="36"/>
        </w:rPr>
        <w:br/>
      </w:r>
      <w:r w:rsidR="002F649F">
        <w:rPr>
          <w:rFonts w:cs="Arial"/>
          <w:b/>
          <w:bCs/>
          <w:sz w:val="28"/>
          <w:szCs w:val="28"/>
        </w:rPr>
        <w:t xml:space="preserve">igus raccourcit les délais de livraison à l'aide du service d'impression 3D et rend la commande en ligne extrêmement simple </w:t>
      </w:r>
    </w:p>
    <w:p w14:paraId="4B1EECBF" w14:textId="77777777" w:rsidR="005E1C64" w:rsidRDefault="005E1C64" w:rsidP="003878C9">
      <w:pPr>
        <w:widowControl w:val="0"/>
        <w:suppressAutoHyphens/>
        <w:overflowPunct/>
        <w:spacing w:line="359" w:lineRule="auto"/>
        <w:ind w:right="-285"/>
        <w:jc w:val="left"/>
        <w:textAlignment w:val="auto"/>
        <w:rPr>
          <w:rFonts w:cs="Arial"/>
          <w:b/>
          <w:bCs/>
          <w:sz w:val="28"/>
          <w:szCs w:val="28"/>
        </w:rPr>
      </w:pPr>
    </w:p>
    <w:p w14:paraId="7C6D3AEB" w14:textId="77777777" w:rsidR="002A5897" w:rsidRPr="005E1C64" w:rsidRDefault="00511BAB" w:rsidP="003878C9">
      <w:pPr>
        <w:widowControl w:val="0"/>
        <w:suppressAutoHyphens/>
        <w:overflowPunct/>
        <w:spacing w:line="359" w:lineRule="auto"/>
        <w:ind w:right="-285"/>
        <w:textAlignment w:val="auto"/>
        <w:rPr>
          <w:rFonts w:cs="Arial"/>
          <w:b/>
          <w:bCs/>
          <w:sz w:val="36"/>
          <w:szCs w:val="36"/>
        </w:rPr>
      </w:pPr>
      <w:r>
        <w:rPr>
          <w:rFonts w:cs="Arial"/>
          <w:b/>
          <w:bCs/>
          <w:szCs w:val="22"/>
        </w:rPr>
        <w:t xml:space="preserve">De nombreux fabricants de machines spéciales et de prototypes sont sous pression. Il leur faut des poulies pour courroies crantées par exemple, sur mesure et non standard, de toute urgence. Le délai de livraison ? Souvent plusieurs semaines </w:t>
      </w:r>
      <w:proofErr w:type="gramStart"/>
      <w:r>
        <w:rPr>
          <w:rFonts w:cs="Arial"/>
          <w:b/>
          <w:bCs/>
          <w:szCs w:val="22"/>
        </w:rPr>
        <w:t>voir</w:t>
      </w:r>
      <w:proofErr w:type="gramEnd"/>
      <w:r>
        <w:rPr>
          <w:rFonts w:cs="Arial"/>
          <w:b/>
          <w:bCs/>
          <w:szCs w:val="22"/>
        </w:rPr>
        <w:t xml:space="preserve"> plusieurs mois. Un temps d'attente que le service d'impression 3D igus réduit à 48 heures. Sans que la moindre concession sur la qualité soit nécessaire. Bien au contraire. Les séries de tests effectuées dans le laboratoire igus ont montré que les roues frittées par laser en matériau tribologique avaient une durée de vie plus longue que les pièces en POM fraisées ou injectées.</w:t>
      </w:r>
    </w:p>
    <w:p w14:paraId="057A39EB" w14:textId="77777777" w:rsidR="002A5897" w:rsidRDefault="002A5897" w:rsidP="003878C9">
      <w:pPr>
        <w:widowControl w:val="0"/>
        <w:suppressAutoHyphens/>
        <w:overflowPunct/>
        <w:spacing w:line="359" w:lineRule="auto"/>
        <w:ind w:right="-285"/>
        <w:textAlignment w:val="auto"/>
        <w:rPr>
          <w:rFonts w:cs="Arial"/>
          <w:b/>
          <w:bCs/>
          <w:szCs w:val="22"/>
        </w:rPr>
      </w:pPr>
    </w:p>
    <w:p w14:paraId="3D0C9941" w14:textId="77777777" w:rsidR="00BE3FE5" w:rsidRDefault="002F649F" w:rsidP="003878C9">
      <w:pPr>
        <w:widowControl w:val="0"/>
        <w:suppressAutoHyphens/>
        <w:overflowPunct/>
        <w:spacing w:line="359" w:lineRule="auto"/>
        <w:ind w:right="-285"/>
        <w:textAlignment w:val="auto"/>
        <w:rPr>
          <w:rFonts w:cs="Arial"/>
          <w:szCs w:val="22"/>
        </w:rPr>
      </w:pPr>
      <w:r>
        <w:rPr>
          <w:rFonts w:cs="Arial"/>
          <w:szCs w:val="22"/>
        </w:rPr>
        <w:t xml:space="preserve">Les poulies pour courroies crantées ne sont pas une rareté sur le marché, bien au contraire. Tout simplement parce que les courroies crantées sont beaucoup utilisées. On les trouve partout où une transmission stable et sans jeu de la force de pièces en rotation est requise, notamment dans les entraînements linéaires d'imprimantes, de robots et de machines de conditionnement et d'emballage. Et il s'agit souvent de composants standards. Mais pour peu que la poulie requise ne soit pas standard, elle doit être usinée à partir de polymères, d'aluminium ou encore d'acier par exemple. Ou alors des outillages doivent être fabriqués pour qu'elle puisse être injectée. « Les délais de livraison pour ces pièces uniques sont souvent de plusieurs semaines. Un délai qui est une épine dans le pied pour un bon nombre d'ingénieurs parce qu'il chamboule souvent les calendriers », explique Christophe Garnier, Spécialiste de l'impression 3D chez igus France. Et d'ajouter : « Pour raccourcir les délais de livraison des poulies pour courroies crantées en format spécial, nous proposons maintenant une fabrication par impression 3D. Le délai de fabrication passe ainsi de plusieurs semaines à 48 heures seulement. Difficile pour les ingénieurs d'avoir ces pièces plus vite que cela. » </w:t>
      </w:r>
    </w:p>
    <w:p w14:paraId="276024E3" w14:textId="77777777" w:rsidR="00BE3FE5" w:rsidRDefault="00BE3FE5" w:rsidP="003878C9">
      <w:pPr>
        <w:widowControl w:val="0"/>
        <w:suppressAutoHyphens/>
        <w:overflowPunct/>
        <w:spacing w:line="359" w:lineRule="auto"/>
        <w:ind w:right="-285"/>
        <w:textAlignment w:val="auto"/>
        <w:rPr>
          <w:rFonts w:cs="Arial"/>
          <w:b/>
          <w:bCs/>
          <w:szCs w:val="22"/>
        </w:rPr>
      </w:pPr>
    </w:p>
    <w:p w14:paraId="2E73DCE0" w14:textId="77777777" w:rsidR="00BE3FE5" w:rsidRDefault="00922A5F" w:rsidP="003878C9">
      <w:pPr>
        <w:widowControl w:val="0"/>
        <w:suppressAutoHyphens/>
        <w:overflowPunct/>
        <w:spacing w:line="359" w:lineRule="auto"/>
        <w:ind w:right="-285"/>
        <w:textAlignment w:val="auto"/>
        <w:rPr>
          <w:rFonts w:cs="Arial"/>
          <w:szCs w:val="22"/>
        </w:rPr>
      </w:pPr>
      <w:r>
        <w:rPr>
          <w:rFonts w:cs="Arial"/>
          <w:b/>
          <w:bCs/>
          <w:szCs w:val="22"/>
        </w:rPr>
        <w:t xml:space="preserve">Durée de vie allongée avec les tribopolymères igus </w:t>
      </w:r>
    </w:p>
    <w:p w14:paraId="2DED50FF" w14:textId="77777777" w:rsidR="00BE3FE5" w:rsidRPr="005E1C64" w:rsidRDefault="002F649F" w:rsidP="003878C9">
      <w:pPr>
        <w:widowControl w:val="0"/>
        <w:suppressAutoHyphens/>
        <w:overflowPunct/>
        <w:spacing w:line="359" w:lineRule="auto"/>
        <w:ind w:right="-285"/>
        <w:textAlignment w:val="auto"/>
        <w:rPr>
          <w:rFonts w:cs="Arial"/>
          <w:szCs w:val="22"/>
        </w:rPr>
      </w:pPr>
      <w:r>
        <w:t xml:space="preserve">La rapidité de la livraison n'a aucune incidence négative sur la robustesse. Des séries de tests complets effectuées sur des roues dentées, qu'igus fabrique en frittage sélectif par laser (FSL), le prouvent. Dans le laboratoire de tests de l'entreprise d'une superficie de 3 800 mètres carrés, le polymère hautes performances iglidur i3 a été comparé à des roues dentées en polyoxyméthylène (POM), l'une injectée et l'autre fraisée, lors d'un test d'oscillation avec une vitesse de 0,1 m/s, un couple de 2,2 Nm et une température extrême de 1 440 °C. Toutes les roues avaient une largeur de 16 mm et 30 dents. Résultat : la roue dentée fraisée a cassé au bout de 12 500 cycles, la variante injectée au bout de 4 000 cycles. Quant à la roue dentée en iglidur i3, elle a presque tenu 20 000 cycles. « En plus du matériau universel iglidur i3, nous proposons la version conforme aux exigences du FDA iglidur i6 pour le secteur alimentaire et la variante antistatique iglidur i8 pour les zones à risque d'explosion », ajoute Christophe Garnier. « Tous les polymères hautes performances sont suffisamment robustes et résistants à l'usure pour constituer une alternative économique et fiable même aux poulies en acier et en aluminium. »   </w:t>
      </w:r>
    </w:p>
    <w:p w14:paraId="04491564" w14:textId="77777777" w:rsidR="00BE3FE5" w:rsidRDefault="00BE3FE5" w:rsidP="003878C9">
      <w:pPr>
        <w:widowControl w:val="0"/>
        <w:suppressAutoHyphens/>
        <w:overflowPunct/>
        <w:spacing w:line="359" w:lineRule="auto"/>
        <w:ind w:right="-285"/>
        <w:textAlignment w:val="auto"/>
        <w:rPr>
          <w:rFonts w:cs="Arial"/>
          <w:b/>
          <w:bCs/>
          <w:szCs w:val="22"/>
        </w:rPr>
      </w:pPr>
    </w:p>
    <w:p w14:paraId="02C64D23" w14:textId="77777777" w:rsidR="002A5897" w:rsidRDefault="002F649F" w:rsidP="003878C9">
      <w:pPr>
        <w:widowControl w:val="0"/>
        <w:suppressAutoHyphens/>
        <w:overflowPunct/>
        <w:spacing w:line="359" w:lineRule="auto"/>
        <w:ind w:right="-285"/>
        <w:textAlignment w:val="auto"/>
        <w:rPr>
          <w:rFonts w:cs="Arial"/>
          <w:b/>
          <w:bCs/>
          <w:szCs w:val="22"/>
        </w:rPr>
      </w:pPr>
      <w:r>
        <w:rPr>
          <w:rFonts w:cs="Arial"/>
          <w:b/>
          <w:bCs/>
          <w:szCs w:val="22"/>
        </w:rPr>
        <w:t xml:space="preserve">Commande passée en quelques minutes avec le configurateur en ligne </w:t>
      </w:r>
    </w:p>
    <w:p w14:paraId="0C89E6D9" w14:textId="3763AB5B" w:rsidR="005E1C64" w:rsidRDefault="002A5897" w:rsidP="003878C9">
      <w:pPr>
        <w:widowControl w:val="0"/>
        <w:suppressAutoHyphens/>
        <w:overflowPunct/>
        <w:spacing w:line="359" w:lineRule="auto"/>
        <w:ind w:right="-285"/>
        <w:textAlignment w:val="auto"/>
        <w:rPr>
          <w:rFonts w:cs="Arial"/>
          <w:szCs w:val="22"/>
        </w:rPr>
      </w:pPr>
      <w:r>
        <w:rPr>
          <w:rFonts w:cs="Arial"/>
          <w:szCs w:val="22"/>
        </w:rPr>
        <w:t xml:space="preserve">La fabrication de poulies avec collerettes intégrées pour les courroies crantées est complexe. Ces collerettes sont des parois extérieures circulaires qui se trouvent des deux cotés pour éviter un déport latéral de la courroie crantée. Les fraises ne sont souvent pas suffisamment flexibles pour fabriquer des poulies à collerettes à partir d'un seul bloc en métal et ils sont donc souvent rajoutées sous forme de rondelles à part. L'impression 3D igus, en revanche, accélère la fabrication, les modèles à collerettes étant imprimés en une seule pièce sans outillages. Mais la rapidité igus ne se limite pas à la fabrication, la commande de poulies sur mesure est aussi une opération très rapide. Il suffit à l'ingénieur de charger un modèle 3D de la poulie sur le site </w:t>
      </w:r>
      <w:r w:rsidR="00856B41">
        <w:rPr>
          <w:rFonts w:cs="Arial"/>
          <w:szCs w:val="22"/>
        </w:rPr>
        <w:t>w</w:t>
      </w:r>
      <w:r>
        <w:rPr>
          <w:rFonts w:cs="Arial"/>
          <w:szCs w:val="22"/>
        </w:rPr>
        <w:t xml:space="preserve">eb du </w:t>
      </w:r>
      <w:r w:rsidRPr="00856B41">
        <w:rPr>
          <w:rFonts w:cs="Arial"/>
          <w:szCs w:val="22"/>
        </w:rPr>
        <w:t>service d'impression 3D</w:t>
      </w:r>
      <w:r>
        <w:rPr>
          <w:rFonts w:cs="Arial"/>
          <w:szCs w:val="22"/>
        </w:rPr>
        <w:t xml:space="preserve"> par glisser-déposer pour obtenir immédiatement le prix et passer commande. Si un modèle numérique n'est pas disponible, il est possible de le configurer en quelques minutes avec le configurateur de poulies. Il suffit pour cela de saisir des caractéristiques comme le profil de la courroie ou le nombre de dents. Le configurateur génère alors un fichier STEP qui peut être chargé sur le site Web pour déclencher ensuite la commande. « Un coup de téléphone à droite ou à gauche, l'envoi de modèles CAO par </w:t>
      </w:r>
      <w:proofErr w:type="gramStart"/>
      <w:r>
        <w:rPr>
          <w:rFonts w:cs="Arial"/>
          <w:szCs w:val="22"/>
        </w:rPr>
        <w:t>e-mail</w:t>
      </w:r>
      <w:proofErr w:type="gramEnd"/>
      <w:r>
        <w:rPr>
          <w:rFonts w:cs="Arial"/>
          <w:szCs w:val="22"/>
        </w:rPr>
        <w:t xml:space="preserve">, </w:t>
      </w:r>
      <w:r>
        <w:rPr>
          <w:rFonts w:cs="Arial"/>
          <w:szCs w:val="22"/>
        </w:rPr>
        <w:lastRenderedPageBreak/>
        <w:t xml:space="preserve">plus besoin de tout ça, le configurateur en ligne facilite nettement ces opérations fastidieuses. Nous sommes ainsi parvenus à accélérer considérablement le processus de commande et à faire gagner du temps précieux aux ingénieurs. » </w:t>
      </w:r>
    </w:p>
    <w:p w14:paraId="79B18AC5" w14:textId="77777777" w:rsidR="00856B41" w:rsidRDefault="00856B41" w:rsidP="00F4771A">
      <w:pPr>
        <w:widowControl w:val="0"/>
        <w:suppressAutoHyphens/>
        <w:overflowPunct/>
        <w:spacing w:line="359" w:lineRule="auto"/>
        <w:ind w:right="-285"/>
        <w:jc w:val="left"/>
        <w:textAlignment w:val="auto"/>
        <w:rPr>
          <w:rFonts w:cs="Arial"/>
          <w:szCs w:val="22"/>
        </w:rPr>
      </w:pPr>
    </w:p>
    <w:p w14:paraId="2169CFFA" w14:textId="543031CD" w:rsidR="0004447E" w:rsidRPr="005E1C64" w:rsidRDefault="008F563C" w:rsidP="00F4771A">
      <w:pPr>
        <w:widowControl w:val="0"/>
        <w:suppressAutoHyphens/>
        <w:overflowPunct/>
        <w:spacing w:line="359" w:lineRule="auto"/>
        <w:ind w:right="-285"/>
        <w:jc w:val="left"/>
        <w:textAlignment w:val="auto"/>
        <w:rPr>
          <w:rFonts w:cs="Arial"/>
          <w:szCs w:val="22"/>
        </w:rPr>
      </w:pPr>
      <w:hyperlink r:id="rId7" w:history="1">
        <w:r w:rsidR="00856B41" w:rsidRPr="00856B41">
          <w:rPr>
            <w:rStyle w:val="Lienhypertexte"/>
            <w:rFonts w:cs="Arial"/>
            <w:szCs w:val="22"/>
          </w:rPr>
          <w:t>Cliquer ici</w:t>
        </w:r>
      </w:hyperlink>
      <w:r w:rsidR="00856B41">
        <w:rPr>
          <w:rFonts w:cs="Arial"/>
          <w:szCs w:val="22"/>
        </w:rPr>
        <w:t xml:space="preserve"> pour accéder à la page dédiée à l’impression 3D.</w:t>
      </w:r>
      <w:r w:rsidR="002F649F">
        <w:rPr>
          <w:rFonts w:cs="Arial"/>
          <w:szCs w:val="22"/>
        </w:rPr>
        <w:br/>
      </w:r>
    </w:p>
    <w:p w14:paraId="735C7CAE" w14:textId="77777777" w:rsidR="0067113F" w:rsidRDefault="002F649F" w:rsidP="003878C9">
      <w:pPr>
        <w:suppressAutoHyphens/>
        <w:spacing w:line="360" w:lineRule="auto"/>
        <w:ind w:right="-285"/>
        <w:rPr>
          <w:b/>
        </w:rPr>
      </w:pPr>
      <w:bookmarkStart w:id="2" w:name="_Hlk54684034"/>
      <w:bookmarkEnd w:id="0"/>
      <w:r w:rsidRPr="0004447E">
        <w:rPr>
          <w:b/>
        </w:rPr>
        <w:t>Légende :</w:t>
      </w:r>
    </w:p>
    <w:p w14:paraId="3E280C1F" w14:textId="77777777" w:rsidR="0067113F" w:rsidRPr="0004447E" w:rsidRDefault="0067113F" w:rsidP="003878C9">
      <w:pPr>
        <w:suppressAutoHyphens/>
        <w:spacing w:line="360" w:lineRule="auto"/>
        <w:ind w:right="-285"/>
        <w:rPr>
          <w:b/>
        </w:rPr>
      </w:pPr>
    </w:p>
    <w:p w14:paraId="2165C885" w14:textId="73C757D3" w:rsidR="0067113F" w:rsidRPr="0004447E" w:rsidRDefault="008F563C" w:rsidP="003878C9">
      <w:pPr>
        <w:suppressAutoHyphens/>
        <w:spacing w:line="360" w:lineRule="auto"/>
        <w:ind w:right="-285"/>
        <w:rPr>
          <w:b/>
        </w:rPr>
      </w:pPr>
      <w:r>
        <w:rPr>
          <w:noProof/>
        </w:rPr>
        <w:drawing>
          <wp:inline distT="0" distB="0" distL="0" distR="0" wp14:anchorId="13C3EB79" wp14:editId="418136B5">
            <wp:extent cx="4848225" cy="34575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8225" cy="3457575"/>
                    </a:xfrm>
                    <a:prstGeom prst="rect">
                      <a:avLst/>
                    </a:prstGeom>
                    <a:noFill/>
                    <a:ln>
                      <a:noFill/>
                    </a:ln>
                  </pic:spPr>
                </pic:pic>
              </a:graphicData>
            </a:graphic>
          </wp:inline>
        </w:drawing>
      </w:r>
    </w:p>
    <w:p w14:paraId="58CA6630" w14:textId="77777777" w:rsidR="0067113F" w:rsidRPr="00D72283" w:rsidRDefault="002F649F" w:rsidP="003878C9">
      <w:pPr>
        <w:suppressAutoHyphens/>
        <w:spacing w:line="360" w:lineRule="auto"/>
        <w:ind w:right="-285"/>
        <w:rPr>
          <w:rFonts w:cs="Arial"/>
          <w:b/>
          <w:szCs w:val="22"/>
        </w:rPr>
      </w:pPr>
      <w:r w:rsidRPr="00D72283">
        <w:rPr>
          <w:rFonts w:cs="Arial"/>
          <w:b/>
          <w:szCs w:val="22"/>
        </w:rPr>
        <w:t>Photo PM0522-1</w:t>
      </w:r>
    </w:p>
    <w:p w14:paraId="67BF3167" w14:textId="77777777" w:rsidR="0067113F" w:rsidRDefault="002F649F" w:rsidP="003878C9">
      <w:pPr>
        <w:suppressAutoHyphens/>
        <w:spacing w:line="360" w:lineRule="auto"/>
        <w:ind w:right="-285"/>
      </w:pPr>
      <w:r w:rsidRPr="0004447E">
        <w:t>Une longue durée de vie étayée par des tests : Le service d'impression 3D fournit aux ingénieurs des poulies pour courroies crantées sans graisse et sans entretien fabriqués en 48 heures seulement. (Source : igus)</w:t>
      </w:r>
    </w:p>
    <w:p w14:paraId="2CD720D3" w14:textId="77777777" w:rsidR="005D2947" w:rsidRDefault="005D2947" w:rsidP="003878C9">
      <w:pPr>
        <w:suppressAutoHyphens/>
        <w:spacing w:line="360" w:lineRule="auto"/>
        <w:ind w:right="-285"/>
      </w:pPr>
    </w:p>
    <w:p w14:paraId="5413016A" w14:textId="77777777" w:rsidR="005D2947" w:rsidRDefault="005D2947" w:rsidP="003878C9">
      <w:pPr>
        <w:suppressAutoHyphens/>
        <w:spacing w:line="360" w:lineRule="auto"/>
        <w:ind w:right="-285"/>
      </w:pPr>
    </w:p>
    <w:p w14:paraId="782A1346" w14:textId="117F80DF" w:rsidR="005D2947" w:rsidRDefault="005D2947" w:rsidP="003878C9">
      <w:pPr>
        <w:suppressAutoHyphens/>
        <w:spacing w:line="360" w:lineRule="auto"/>
        <w:ind w:right="-285"/>
      </w:pPr>
    </w:p>
    <w:p w14:paraId="637FA8AD" w14:textId="3376E17F" w:rsidR="003878C9" w:rsidRDefault="003878C9" w:rsidP="003878C9">
      <w:pPr>
        <w:suppressAutoHyphens/>
        <w:spacing w:line="360" w:lineRule="auto"/>
        <w:ind w:right="-285"/>
      </w:pPr>
    </w:p>
    <w:p w14:paraId="72B58725" w14:textId="23E27DA7" w:rsidR="003878C9" w:rsidRDefault="003878C9" w:rsidP="003878C9">
      <w:pPr>
        <w:suppressAutoHyphens/>
        <w:spacing w:line="360" w:lineRule="auto"/>
        <w:ind w:right="-285"/>
      </w:pPr>
    </w:p>
    <w:p w14:paraId="42FB2F95" w14:textId="395D3EA5" w:rsidR="003878C9" w:rsidRDefault="003878C9" w:rsidP="003878C9">
      <w:pPr>
        <w:suppressAutoHyphens/>
        <w:spacing w:line="360" w:lineRule="auto"/>
        <w:ind w:right="-285"/>
      </w:pPr>
    </w:p>
    <w:p w14:paraId="49391FC6" w14:textId="2F84D4FC" w:rsidR="003878C9" w:rsidRDefault="003878C9" w:rsidP="003878C9">
      <w:pPr>
        <w:suppressAutoHyphens/>
        <w:spacing w:line="360" w:lineRule="auto"/>
        <w:ind w:right="-285"/>
      </w:pPr>
    </w:p>
    <w:p w14:paraId="5095207F" w14:textId="77777777" w:rsidR="003878C9" w:rsidRDefault="003878C9" w:rsidP="003878C9">
      <w:pPr>
        <w:suppressAutoHyphens/>
        <w:spacing w:line="360" w:lineRule="auto"/>
        <w:ind w:right="-285"/>
      </w:pPr>
    </w:p>
    <w:p w14:paraId="7FDB67EE" w14:textId="1F2F0601" w:rsidR="003878C9" w:rsidRDefault="003878C9" w:rsidP="003878C9">
      <w:pPr>
        <w:suppressAutoHyphens/>
        <w:spacing w:line="360" w:lineRule="auto"/>
        <w:ind w:right="-285"/>
      </w:pPr>
    </w:p>
    <w:p w14:paraId="54181B92" w14:textId="77777777" w:rsidR="003878C9" w:rsidRDefault="003878C9" w:rsidP="003878C9">
      <w:pPr>
        <w:suppressAutoHyphens/>
        <w:spacing w:line="360" w:lineRule="auto"/>
        <w:ind w:right="-285"/>
      </w:pPr>
    </w:p>
    <w:p w14:paraId="202BE560" w14:textId="666A7088" w:rsidR="003878C9" w:rsidRDefault="003878C9" w:rsidP="003878C9">
      <w:pPr>
        <w:suppressAutoHyphens/>
        <w:spacing w:line="360" w:lineRule="auto"/>
        <w:ind w:right="-285"/>
        <w:rPr>
          <w:sz w:val="20"/>
        </w:rPr>
      </w:pPr>
      <w:proofErr w:type="gramStart"/>
      <w:r>
        <w:rPr>
          <w:sz w:val="20"/>
        </w:rPr>
        <w:t>i</w:t>
      </w:r>
      <w:r w:rsidRPr="007B14F4">
        <w:rPr>
          <w:sz w:val="20"/>
        </w:rPr>
        <w:t>gus</w:t>
      </w:r>
      <w:proofErr w:type="gramEnd"/>
      <w:r w:rsidRPr="0033147A">
        <w:rPr>
          <w:strike/>
          <w:sz w:val="20"/>
          <w:vertAlign w:val="superscript"/>
        </w:rPr>
        <w:t>®</w:t>
      </w:r>
      <w:r w:rsidRPr="007B14F4">
        <w:rPr>
          <w:sz w:val="20"/>
        </w:rPr>
        <w:t xml:space="preserve"> France, située à Fresnes en Ile de France, est la filiale commerciale du groupe </w:t>
      </w:r>
      <w:r>
        <w:rPr>
          <w:sz w:val="20"/>
        </w:rPr>
        <w:t>a</w:t>
      </w:r>
      <w:r w:rsidRPr="007B14F4">
        <w:rPr>
          <w:sz w:val="20"/>
        </w:rPr>
        <w:t>llemand</w:t>
      </w:r>
      <w:r>
        <w:rPr>
          <w:sz w:val="20"/>
        </w:rPr>
        <w:t>e</w:t>
      </w:r>
      <w:r w:rsidRPr="007B14F4">
        <w:rPr>
          <w:sz w:val="20"/>
        </w:rPr>
        <w:t xml:space="preserve"> igus® qui </w:t>
      </w:r>
      <w:r>
        <w:rPr>
          <w:sz w:val="20"/>
        </w:rPr>
        <w:t>développe</w:t>
      </w:r>
      <w:r w:rsidRPr="007B14F4">
        <w:rPr>
          <w:sz w:val="20"/>
        </w:rPr>
        <w:t xml:space="preserve"> et produit des plastiques en mouvement. Ces polymères hautes performances sans graisse améliorent la technicité et réduisent les coûts dans toutes les applications dynamiques. </w:t>
      </w:r>
      <w:proofErr w:type="gramStart"/>
      <w:r w:rsidRPr="007B14F4">
        <w:rPr>
          <w:sz w:val="20"/>
        </w:rPr>
        <w:t>igus</w:t>
      </w:r>
      <w:proofErr w:type="gramEnd"/>
      <w:r w:rsidRPr="007B14F4">
        <w:rPr>
          <w:sz w:val="20"/>
        </w:rPr>
        <w:t xml:space="preserve"> est leader mondial sur les marchés des chaînes porte-câbles, des câbles ultra-souples ainsi que des paliers lisses, des guidages linéaires, des rotules lisses et des roulements en </w:t>
      </w:r>
      <w:proofErr w:type="spellStart"/>
      <w:r w:rsidRPr="007B14F4">
        <w:rPr>
          <w:sz w:val="20"/>
        </w:rPr>
        <w:t>tribo</w:t>
      </w:r>
      <w:proofErr w:type="spellEnd"/>
      <w:r w:rsidRPr="007B14F4">
        <w:rPr>
          <w:sz w:val="20"/>
        </w:rPr>
        <w:t>-polymères. En 202</w:t>
      </w:r>
      <w:r>
        <w:rPr>
          <w:sz w:val="20"/>
        </w:rPr>
        <w:t>1</w:t>
      </w:r>
      <w:r w:rsidRPr="007B14F4">
        <w:rPr>
          <w:sz w:val="20"/>
        </w:rPr>
        <w:t xml:space="preserve">, igus® France a réalisé un chiffre d’affaires de plus de </w:t>
      </w:r>
      <w:r>
        <w:rPr>
          <w:sz w:val="20"/>
        </w:rPr>
        <w:t>24</w:t>
      </w:r>
      <w:r w:rsidRPr="007B14F4">
        <w:rPr>
          <w:sz w:val="20"/>
        </w:rPr>
        <w:t xml:space="preserve"> millions d’euros et le groupe,</w:t>
      </w:r>
      <w:r w:rsidRPr="007B14F4">
        <w:rPr>
          <w:sz w:val="24"/>
          <w:szCs w:val="24"/>
        </w:rPr>
        <w:t xml:space="preserve"> </w:t>
      </w:r>
      <w:r w:rsidRPr="007B14F4">
        <w:rPr>
          <w:sz w:val="20"/>
        </w:rPr>
        <w:t>dont les siège est situé à Cologne en Allemagne,</w:t>
      </w:r>
      <w:r w:rsidRPr="007B14F4">
        <w:rPr>
          <w:sz w:val="24"/>
          <w:szCs w:val="24"/>
        </w:rPr>
        <w:t xml:space="preserve"> </w:t>
      </w:r>
      <w:r>
        <w:rPr>
          <w:sz w:val="20"/>
        </w:rPr>
        <w:t>un chiffre d’affaires de 961 millions d’euros.</w:t>
      </w:r>
      <w:r w:rsidRPr="007B14F4">
        <w:rPr>
          <w:sz w:val="20"/>
        </w:rPr>
        <w:t xml:space="preserve"> Les recherches effectuées dans le plus grand laboratoire de tests du secteur sont source d'innovations constantes et de sécurité accrue pour les utilisateurs. 234.000 références sont disponibles sur stock et leur durée de vie peut être calculée en ligne. Au cours des années passées, l'entreprise a aussi connu une expansion par le biais de nouvelles gammes de produit, par exemple pour les roulements à billes, les réducteurs pour la robotique, l'impression 3D, la plateforme RBTX pour la robotique </w:t>
      </w:r>
      <w:proofErr w:type="spellStart"/>
      <w:r w:rsidRPr="007B14F4">
        <w:rPr>
          <w:sz w:val="20"/>
        </w:rPr>
        <w:t>lean</w:t>
      </w:r>
      <w:proofErr w:type="spellEnd"/>
      <w:r w:rsidRPr="007B14F4">
        <w:rPr>
          <w:sz w:val="20"/>
        </w:rPr>
        <w:t xml:space="preserve"> et les plastiques intelligents pour l'industrie 4.0. Le programme de recyclage de chaînes porte-câbles</w:t>
      </w:r>
      <w:r>
        <w:rPr>
          <w:sz w:val="20"/>
        </w:rPr>
        <w:t xml:space="preserve"> </w:t>
      </w:r>
      <w:r w:rsidRPr="007B14F4">
        <w:rPr>
          <w:sz w:val="20"/>
        </w:rPr>
        <w:t xml:space="preserve">usagées « </w:t>
      </w:r>
      <w:proofErr w:type="spellStart"/>
      <w:r w:rsidRPr="007B14F4">
        <w:rPr>
          <w:sz w:val="20"/>
        </w:rPr>
        <w:t>chainge</w:t>
      </w:r>
      <w:proofErr w:type="spellEnd"/>
      <w:r w:rsidRPr="007B14F4">
        <w:rPr>
          <w:sz w:val="20"/>
        </w:rPr>
        <w:t xml:space="preserve"> » ainsi que l'investissement dans une entreprise qui retransforme en pétrole des déchets en plastique (Plastic2Oil) comptent parmi ses principales contributions dans le secteur de l'environnement. </w:t>
      </w:r>
    </w:p>
    <w:p w14:paraId="1C6BF510" w14:textId="77777777" w:rsidR="008F563C" w:rsidRPr="00822C40" w:rsidRDefault="008F563C" w:rsidP="003878C9">
      <w:pPr>
        <w:suppressAutoHyphens/>
        <w:spacing w:line="360" w:lineRule="auto"/>
        <w:ind w:right="-285"/>
      </w:pPr>
    </w:p>
    <w:p w14:paraId="4F0B51B1" w14:textId="77777777" w:rsidR="003878C9" w:rsidRDefault="003878C9" w:rsidP="003878C9">
      <w:pPr>
        <w:overflowPunct/>
        <w:ind w:right="-285"/>
        <w:rPr>
          <w:rFonts w:cs="Arial"/>
          <w:b/>
          <w:bCs/>
          <w:color w:val="000000"/>
          <w:szCs w:val="22"/>
        </w:rPr>
      </w:pPr>
    </w:p>
    <w:p w14:paraId="0049C786" w14:textId="77777777" w:rsidR="003878C9" w:rsidRPr="005A12F4" w:rsidRDefault="003878C9" w:rsidP="003878C9">
      <w:pPr>
        <w:overflowPunct/>
        <w:ind w:right="-285"/>
        <w:rPr>
          <w:rFonts w:cs="Arial"/>
          <w:b/>
          <w:bCs/>
          <w:color w:val="000000"/>
          <w:szCs w:val="22"/>
        </w:rPr>
      </w:pPr>
    </w:p>
    <w:p w14:paraId="29781973" w14:textId="77777777" w:rsidR="003878C9" w:rsidRPr="005A12F4" w:rsidRDefault="003878C9" w:rsidP="003878C9">
      <w:pPr>
        <w:overflowPunct/>
        <w:ind w:left="-284" w:right="-285"/>
        <w:jc w:val="center"/>
        <w:rPr>
          <w:rFonts w:cs="Arial"/>
          <w:b/>
          <w:bCs/>
          <w:color w:val="000000"/>
          <w:szCs w:val="22"/>
        </w:rPr>
      </w:pPr>
      <w:r w:rsidRPr="005A12F4">
        <w:rPr>
          <w:rFonts w:cs="Arial"/>
          <w:b/>
          <w:bCs/>
          <w:color w:val="000000"/>
          <w:szCs w:val="22"/>
        </w:rPr>
        <w:t>Contact presse :</w:t>
      </w:r>
    </w:p>
    <w:p w14:paraId="7F752C56" w14:textId="77777777" w:rsidR="003878C9" w:rsidRPr="005A12F4" w:rsidRDefault="003878C9" w:rsidP="003878C9">
      <w:pPr>
        <w:overflowPunct/>
        <w:ind w:left="-284" w:right="-285"/>
        <w:jc w:val="center"/>
        <w:rPr>
          <w:rFonts w:cs="Arial"/>
          <w:b/>
          <w:bCs/>
          <w:color w:val="000000"/>
          <w:sz w:val="20"/>
        </w:rPr>
      </w:pPr>
      <w:proofErr w:type="gramStart"/>
      <w:r w:rsidRPr="005A12F4">
        <w:rPr>
          <w:rFonts w:cs="Arial"/>
          <w:b/>
          <w:bCs/>
          <w:color w:val="000000"/>
          <w:sz w:val="20"/>
        </w:rPr>
        <w:t>igus</w:t>
      </w:r>
      <w:proofErr w:type="gramEnd"/>
      <w:r w:rsidRPr="005A12F4">
        <w:rPr>
          <w:rFonts w:cs="Arial"/>
          <w:b/>
          <w:bCs/>
          <w:color w:val="000000"/>
          <w:sz w:val="20"/>
          <w:vertAlign w:val="superscript"/>
        </w:rPr>
        <w:t>®</w:t>
      </w:r>
      <w:r w:rsidRPr="005A12F4">
        <w:rPr>
          <w:rFonts w:cs="Arial"/>
          <w:b/>
          <w:bCs/>
          <w:color w:val="000000"/>
          <w:sz w:val="13"/>
          <w:szCs w:val="13"/>
        </w:rPr>
        <w:t xml:space="preserve"> </w:t>
      </w:r>
      <w:r w:rsidRPr="005A12F4">
        <w:rPr>
          <w:rFonts w:cs="Arial"/>
          <w:b/>
          <w:bCs/>
          <w:color w:val="000000"/>
          <w:sz w:val="20"/>
        </w:rPr>
        <w:t>SARL – Nathalie REUTER</w:t>
      </w:r>
    </w:p>
    <w:p w14:paraId="4D32EC7B" w14:textId="77777777" w:rsidR="003878C9" w:rsidRPr="005A12F4" w:rsidRDefault="003878C9" w:rsidP="003878C9">
      <w:pPr>
        <w:overflowPunct/>
        <w:ind w:left="-284" w:right="-285"/>
        <w:jc w:val="center"/>
        <w:rPr>
          <w:rFonts w:cs="Arial"/>
          <w:b/>
          <w:bCs/>
          <w:color w:val="000000"/>
          <w:sz w:val="20"/>
        </w:rPr>
      </w:pPr>
      <w:r w:rsidRPr="005A12F4">
        <w:rPr>
          <w:rFonts w:cs="Arial"/>
          <w:b/>
          <w:bCs/>
          <w:color w:val="000000"/>
          <w:sz w:val="20"/>
        </w:rPr>
        <w:t xml:space="preserve">01.49.84.98.11 </w:t>
      </w:r>
      <w:hyperlink r:id="rId9" w:history="1">
        <w:r w:rsidRPr="005A12F4">
          <w:rPr>
            <w:rStyle w:val="Lienhypertexte"/>
            <w:rFonts w:cs="Arial"/>
            <w:b/>
            <w:bCs/>
            <w:sz w:val="20"/>
          </w:rPr>
          <w:t>nreuter@igus.</w:t>
        </w:r>
      </w:hyperlink>
      <w:r w:rsidRPr="005A12F4">
        <w:rPr>
          <w:rStyle w:val="Lienhypertexte"/>
          <w:rFonts w:cs="Arial"/>
          <w:b/>
          <w:bCs/>
          <w:sz w:val="20"/>
        </w:rPr>
        <w:t>net</w:t>
      </w:r>
    </w:p>
    <w:p w14:paraId="35A713A9" w14:textId="77777777" w:rsidR="003878C9" w:rsidRPr="005A12F4" w:rsidRDefault="003878C9" w:rsidP="003878C9">
      <w:pPr>
        <w:overflowPunct/>
        <w:ind w:left="-284" w:right="-285"/>
        <w:jc w:val="center"/>
        <w:rPr>
          <w:rFonts w:cs="Arial"/>
          <w:b/>
          <w:bCs/>
          <w:color w:val="000000"/>
          <w:sz w:val="20"/>
        </w:rPr>
      </w:pPr>
      <w:r w:rsidRPr="005A12F4">
        <w:rPr>
          <w:rFonts w:cs="Arial"/>
          <w:b/>
          <w:bCs/>
          <w:color w:val="000000"/>
          <w:sz w:val="20"/>
        </w:rPr>
        <w:t>www.igus.fr/presse</w:t>
      </w:r>
    </w:p>
    <w:p w14:paraId="65AA003A" w14:textId="77777777" w:rsidR="003878C9" w:rsidRPr="005A12F4" w:rsidRDefault="003878C9" w:rsidP="003878C9">
      <w:pPr>
        <w:overflowPunct/>
        <w:ind w:left="-284" w:right="-285"/>
        <w:jc w:val="center"/>
        <w:rPr>
          <w:rFonts w:cs="Arial"/>
          <w:b/>
          <w:bCs/>
          <w:color w:val="000000"/>
          <w:sz w:val="20"/>
        </w:rPr>
      </w:pPr>
    </w:p>
    <w:p w14:paraId="45D79600" w14:textId="77777777" w:rsidR="003878C9" w:rsidRPr="005A12F4" w:rsidRDefault="003878C9" w:rsidP="003878C9">
      <w:pPr>
        <w:overflowPunct/>
        <w:ind w:left="-284" w:right="-285"/>
        <w:jc w:val="center"/>
        <w:rPr>
          <w:rFonts w:cs="Arial"/>
          <w:color w:val="000000"/>
          <w:sz w:val="20"/>
        </w:rPr>
      </w:pPr>
      <w:r w:rsidRPr="005A12F4">
        <w:rPr>
          <w:rFonts w:cs="Arial"/>
          <w:color w:val="000000"/>
          <w:sz w:val="20"/>
        </w:rPr>
        <w:t>49, avenue des Pépinières - Parc Médicis - 94260 Fresnes</w:t>
      </w:r>
    </w:p>
    <w:p w14:paraId="7AA24B2C" w14:textId="77777777" w:rsidR="003878C9" w:rsidRPr="00C024F8" w:rsidRDefault="003878C9" w:rsidP="003878C9">
      <w:pPr>
        <w:overflowPunct/>
        <w:ind w:left="-284" w:right="-285"/>
        <w:jc w:val="center"/>
        <w:rPr>
          <w:rFonts w:cs="Arial"/>
          <w:color w:val="000000"/>
          <w:sz w:val="20"/>
        </w:rPr>
      </w:pPr>
      <w:proofErr w:type="gramStart"/>
      <w:r w:rsidRPr="00C024F8">
        <w:rPr>
          <w:rFonts w:cs="Arial"/>
          <w:color w:val="000000"/>
          <w:sz w:val="20"/>
        </w:rPr>
        <w:t>Tél.:</w:t>
      </w:r>
      <w:proofErr w:type="gramEnd"/>
      <w:r w:rsidRPr="00C024F8">
        <w:rPr>
          <w:rFonts w:cs="Arial"/>
          <w:color w:val="000000"/>
          <w:sz w:val="20"/>
        </w:rPr>
        <w:t xml:space="preserve"> 01.49.84.04.04 - Fax : 01.49.84.03.94 - </w:t>
      </w:r>
      <w:hyperlink r:id="rId10" w:history="1">
        <w:r w:rsidRPr="00C024F8">
          <w:rPr>
            <w:rStyle w:val="Lienhypertexte"/>
            <w:rFonts w:cs="Arial"/>
            <w:sz w:val="20"/>
          </w:rPr>
          <w:t>www.igus.fr</w:t>
        </w:r>
      </w:hyperlink>
    </w:p>
    <w:p w14:paraId="3F2ADAA2" w14:textId="77777777" w:rsidR="003878C9" w:rsidRPr="00C024F8" w:rsidRDefault="003878C9" w:rsidP="003878C9">
      <w:pPr>
        <w:overflowPunct/>
        <w:ind w:left="-142" w:right="-285" w:firstLine="142"/>
        <w:rPr>
          <w:rFonts w:cs="Arial"/>
          <w:color w:val="000000"/>
          <w:sz w:val="20"/>
        </w:rPr>
      </w:pPr>
    </w:p>
    <w:p w14:paraId="6A12583C" w14:textId="77777777" w:rsidR="003878C9" w:rsidRPr="00FC16A2" w:rsidRDefault="003878C9" w:rsidP="003878C9">
      <w:pPr>
        <w:overflowPunct/>
        <w:ind w:right="-285"/>
        <w:jc w:val="center"/>
        <w:rPr>
          <w:rFonts w:cs="Arial"/>
          <w:sz w:val="18"/>
          <w:szCs w:val="18"/>
        </w:rPr>
      </w:pPr>
      <w:r w:rsidRPr="00C10C5C">
        <w:rPr>
          <w:rFonts w:cs="Arial"/>
          <w:sz w:val="18"/>
          <w:szCs w:val="18"/>
        </w:rPr>
        <w:t xml:space="preserve">Les Termes “igus, </w:t>
      </w:r>
      <w:proofErr w:type="spellStart"/>
      <w:r w:rsidRPr="00C10C5C">
        <w:rPr>
          <w:rFonts w:cs="Arial"/>
          <w:sz w:val="18"/>
          <w:szCs w:val="18"/>
        </w:rPr>
        <w:t>chainflex</w:t>
      </w:r>
      <w:proofErr w:type="spellEnd"/>
      <w:r w:rsidRPr="00C10C5C">
        <w:rPr>
          <w:rFonts w:cs="Arial"/>
          <w:sz w:val="18"/>
          <w:szCs w:val="18"/>
        </w:rPr>
        <w:t xml:space="preserve">, CFRIP, </w:t>
      </w:r>
      <w:proofErr w:type="spellStart"/>
      <w:r w:rsidRPr="00C10C5C">
        <w:rPr>
          <w:rFonts w:cs="Arial"/>
          <w:sz w:val="18"/>
          <w:szCs w:val="18"/>
        </w:rPr>
        <w:t>conprotect</w:t>
      </w:r>
      <w:proofErr w:type="spellEnd"/>
      <w:r w:rsidRPr="00C10C5C">
        <w:rPr>
          <w:rFonts w:cs="Arial"/>
          <w:sz w:val="18"/>
          <w:szCs w:val="18"/>
        </w:rPr>
        <w:t xml:space="preserve">, CTD, </w:t>
      </w:r>
      <w:proofErr w:type="spellStart"/>
      <w:r w:rsidRPr="00C10C5C">
        <w:rPr>
          <w:rFonts w:cs="Arial"/>
          <w:sz w:val="18"/>
          <w:szCs w:val="18"/>
        </w:rPr>
        <w:t>drylin</w:t>
      </w:r>
      <w:proofErr w:type="spellEnd"/>
      <w:r w:rsidRPr="00C10C5C">
        <w:rPr>
          <w:rFonts w:cs="Arial"/>
          <w:sz w:val="18"/>
          <w:szCs w:val="18"/>
        </w:rPr>
        <w:t xml:space="preserve">, dry-tech, </w:t>
      </w:r>
      <w:proofErr w:type="spellStart"/>
      <w:r w:rsidRPr="00C10C5C">
        <w:rPr>
          <w:rFonts w:cs="Arial"/>
          <w:sz w:val="18"/>
          <w:szCs w:val="18"/>
        </w:rPr>
        <w:t>dryspin</w:t>
      </w:r>
      <w:proofErr w:type="spellEnd"/>
      <w:r w:rsidRPr="00C10C5C">
        <w:rPr>
          <w:rFonts w:cs="Arial"/>
          <w:sz w:val="18"/>
          <w:szCs w:val="18"/>
        </w:rPr>
        <w:t xml:space="preserve">, </w:t>
      </w:r>
      <w:proofErr w:type="spellStart"/>
      <w:r w:rsidRPr="00C10C5C">
        <w:rPr>
          <w:rFonts w:cs="Arial"/>
          <w:sz w:val="18"/>
          <w:szCs w:val="18"/>
        </w:rPr>
        <w:t>easy</w:t>
      </w:r>
      <w:proofErr w:type="spellEnd"/>
      <w:r w:rsidRPr="00C10C5C">
        <w:rPr>
          <w:rFonts w:cs="Arial"/>
          <w:sz w:val="18"/>
          <w:szCs w:val="18"/>
        </w:rPr>
        <w:t xml:space="preserve"> </w:t>
      </w:r>
      <w:proofErr w:type="spellStart"/>
      <w:r w:rsidRPr="00C10C5C">
        <w:rPr>
          <w:rFonts w:cs="Arial"/>
          <w:sz w:val="18"/>
          <w:szCs w:val="18"/>
        </w:rPr>
        <w:t>chain</w:t>
      </w:r>
      <w:proofErr w:type="spellEnd"/>
      <w:r w:rsidRPr="00C10C5C">
        <w:rPr>
          <w:rFonts w:cs="Arial"/>
          <w:sz w:val="18"/>
          <w:szCs w:val="18"/>
        </w:rPr>
        <w:t>, e-</w:t>
      </w:r>
      <w:proofErr w:type="spellStart"/>
      <w:r w:rsidRPr="00C10C5C">
        <w:rPr>
          <w:rFonts w:cs="Arial"/>
          <w:sz w:val="18"/>
          <w:szCs w:val="18"/>
        </w:rPr>
        <w:t>chain</w:t>
      </w:r>
      <w:proofErr w:type="spellEnd"/>
      <w:r w:rsidRPr="00C10C5C">
        <w:rPr>
          <w:rFonts w:cs="Arial"/>
          <w:sz w:val="18"/>
          <w:szCs w:val="18"/>
        </w:rPr>
        <w:t xml:space="preserve"> </w:t>
      </w:r>
      <w:proofErr w:type="spellStart"/>
      <w:r w:rsidRPr="00C10C5C">
        <w:rPr>
          <w:rFonts w:cs="Arial"/>
          <w:sz w:val="18"/>
          <w:szCs w:val="18"/>
        </w:rPr>
        <w:t>systems</w:t>
      </w:r>
      <w:proofErr w:type="spellEnd"/>
      <w:r w:rsidRPr="00C10C5C">
        <w:rPr>
          <w:rFonts w:cs="Arial"/>
          <w:sz w:val="18"/>
          <w:szCs w:val="18"/>
        </w:rPr>
        <w:t xml:space="preserve">, </w:t>
      </w:r>
      <w:r w:rsidRPr="005A12F4">
        <w:rPr>
          <w:rFonts w:cs="Arial"/>
          <w:sz w:val="18"/>
          <w:szCs w:val="18"/>
        </w:rPr>
        <w:t>e-</w:t>
      </w:r>
      <w:proofErr w:type="spellStart"/>
      <w:r w:rsidRPr="005A12F4">
        <w:rPr>
          <w:rFonts w:cs="Arial"/>
          <w:sz w:val="18"/>
          <w:szCs w:val="18"/>
        </w:rPr>
        <w:t>ketten</w:t>
      </w:r>
      <w:proofErr w:type="spellEnd"/>
      <w:r w:rsidRPr="005A12F4">
        <w:rPr>
          <w:rFonts w:cs="Arial"/>
          <w:sz w:val="18"/>
          <w:szCs w:val="18"/>
        </w:rPr>
        <w:t>, e-</w:t>
      </w:r>
      <w:proofErr w:type="spellStart"/>
      <w:r w:rsidRPr="005A12F4">
        <w:rPr>
          <w:rFonts w:cs="Arial"/>
          <w:sz w:val="18"/>
          <w:szCs w:val="18"/>
        </w:rPr>
        <w:t>kettensysteme</w:t>
      </w:r>
      <w:proofErr w:type="spellEnd"/>
      <w:r w:rsidRPr="005A12F4">
        <w:rPr>
          <w:rFonts w:cs="Arial"/>
          <w:sz w:val="18"/>
          <w:szCs w:val="18"/>
        </w:rPr>
        <w:t xml:space="preserve">, e-skin, </w:t>
      </w:r>
      <w:proofErr w:type="spellStart"/>
      <w:r w:rsidRPr="005A12F4">
        <w:rPr>
          <w:rFonts w:cs="Arial"/>
          <w:sz w:val="18"/>
          <w:szCs w:val="18"/>
        </w:rPr>
        <w:t>flizz</w:t>
      </w:r>
      <w:proofErr w:type="spellEnd"/>
      <w:r w:rsidRPr="005A12F4">
        <w:rPr>
          <w:rFonts w:cs="Arial"/>
          <w:sz w:val="18"/>
          <w:szCs w:val="18"/>
        </w:rPr>
        <w:t xml:space="preserve">, </w:t>
      </w:r>
      <w:proofErr w:type="spellStart"/>
      <w:r w:rsidRPr="005A12F4">
        <w:rPr>
          <w:rFonts w:cs="Arial"/>
          <w:sz w:val="18"/>
          <w:szCs w:val="18"/>
        </w:rPr>
        <w:t>iglide</w:t>
      </w:r>
      <w:proofErr w:type="spellEnd"/>
      <w:r w:rsidRPr="005A12F4">
        <w:rPr>
          <w:rFonts w:cs="Arial"/>
          <w:sz w:val="18"/>
          <w:szCs w:val="18"/>
        </w:rPr>
        <w:t xml:space="preserve">, </w:t>
      </w:r>
      <w:proofErr w:type="spellStart"/>
      <w:r w:rsidRPr="005A12F4">
        <w:rPr>
          <w:rFonts w:cs="Arial"/>
          <w:sz w:val="18"/>
          <w:szCs w:val="18"/>
        </w:rPr>
        <w:t>iglidur</w:t>
      </w:r>
      <w:proofErr w:type="spellEnd"/>
      <w:r w:rsidRPr="005A12F4">
        <w:rPr>
          <w:rFonts w:cs="Arial"/>
          <w:sz w:val="18"/>
          <w:szCs w:val="18"/>
        </w:rPr>
        <w:t xml:space="preserve">, </w:t>
      </w:r>
      <w:proofErr w:type="spellStart"/>
      <w:r w:rsidRPr="005A12F4">
        <w:rPr>
          <w:rFonts w:cs="Arial"/>
          <w:sz w:val="18"/>
          <w:szCs w:val="18"/>
        </w:rPr>
        <w:t>igubal</w:t>
      </w:r>
      <w:proofErr w:type="spellEnd"/>
      <w:r w:rsidRPr="005A12F4">
        <w:rPr>
          <w:rFonts w:cs="Arial"/>
          <w:sz w:val="18"/>
          <w:szCs w:val="18"/>
        </w:rPr>
        <w:t xml:space="preserve">, </w:t>
      </w:r>
      <w:proofErr w:type="spellStart"/>
      <w:r w:rsidRPr="005A12F4">
        <w:rPr>
          <w:rFonts w:cs="Arial"/>
          <w:sz w:val="18"/>
          <w:szCs w:val="18"/>
        </w:rPr>
        <w:t>manus</w:t>
      </w:r>
      <w:proofErr w:type="spellEnd"/>
      <w:r w:rsidRPr="005A12F4">
        <w:rPr>
          <w:rFonts w:cs="Arial"/>
          <w:sz w:val="18"/>
          <w:szCs w:val="18"/>
        </w:rPr>
        <w:t xml:space="preserve">, motion plastics, </w:t>
      </w:r>
      <w:proofErr w:type="spellStart"/>
      <w:r w:rsidRPr="005A12F4">
        <w:rPr>
          <w:rFonts w:cs="Arial"/>
          <w:sz w:val="18"/>
          <w:szCs w:val="18"/>
        </w:rPr>
        <w:t>pikchain</w:t>
      </w:r>
      <w:proofErr w:type="spellEnd"/>
      <w:r w:rsidRPr="005A12F4">
        <w:rPr>
          <w:rFonts w:cs="Arial"/>
          <w:sz w:val="18"/>
          <w:szCs w:val="18"/>
        </w:rPr>
        <w:t xml:space="preserve">, </w:t>
      </w:r>
      <w:proofErr w:type="spellStart"/>
      <w:r w:rsidRPr="005A12F4">
        <w:rPr>
          <w:rFonts w:cs="Arial"/>
          <w:sz w:val="18"/>
          <w:szCs w:val="18"/>
        </w:rPr>
        <w:t>readychain</w:t>
      </w:r>
      <w:proofErr w:type="spellEnd"/>
      <w:r w:rsidRPr="005A12F4">
        <w:rPr>
          <w:rFonts w:cs="Arial"/>
          <w:sz w:val="18"/>
          <w:szCs w:val="18"/>
        </w:rPr>
        <w:t xml:space="preserve">, </w:t>
      </w:r>
      <w:proofErr w:type="spellStart"/>
      <w:r w:rsidRPr="005A12F4">
        <w:rPr>
          <w:rFonts w:cs="Arial"/>
          <w:sz w:val="18"/>
          <w:szCs w:val="18"/>
        </w:rPr>
        <w:t>readycable</w:t>
      </w:r>
      <w:proofErr w:type="spellEnd"/>
      <w:r w:rsidRPr="005A12F4">
        <w:rPr>
          <w:rFonts w:cs="Arial"/>
          <w:sz w:val="18"/>
          <w:szCs w:val="18"/>
        </w:rPr>
        <w:t xml:space="preserve">, </w:t>
      </w:r>
      <w:proofErr w:type="spellStart"/>
      <w:r w:rsidRPr="005A12F4">
        <w:rPr>
          <w:rFonts w:cs="Arial"/>
          <w:sz w:val="18"/>
          <w:szCs w:val="18"/>
        </w:rPr>
        <w:t>speedigus</w:t>
      </w:r>
      <w:proofErr w:type="spellEnd"/>
      <w:r w:rsidRPr="005A12F4">
        <w:rPr>
          <w:rFonts w:cs="Arial"/>
          <w:sz w:val="18"/>
          <w:szCs w:val="18"/>
        </w:rPr>
        <w:t xml:space="preserve">, </w:t>
      </w:r>
      <w:proofErr w:type="spellStart"/>
      <w:r w:rsidRPr="005A12F4">
        <w:rPr>
          <w:rFonts w:cs="Arial"/>
          <w:sz w:val="18"/>
          <w:szCs w:val="18"/>
        </w:rPr>
        <w:t>triflex</w:t>
      </w:r>
      <w:proofErr w:type="spellEnd"/>
      <w:r w:rsidRPr="005A12F4">
        <w:rPr>
          <w:rFonts w:cs="Arial"/>
          <w:sz w:val="18"/>
          <w:szCs w:val="18"/>
        </w:rPr>
        <w:t xml:space="preserve">, plastics for longer life, </w:t>
      </w:r>
      <w:proofErr w:type="spellStart"/>
      <w:r w:rsidRPr="005A12F4">
        <w:rPr>
          <w:rFonts w:cs="Arial"/>
          <w:sz w:val="18"/>
          <w:szCs w:val="18"/>
        </w:rPr>
        <w:t>robolink</w:t>
      </w:r>
      <w:proofErr w:type="spellEnd"/>
      <w:r w:rsidRPr="005A12F4">
        <w:rPr>
          <w:rFonts w:cs="Arial"/>
          <w:sz w:val="18"/>
          <w:szCs w:val="18"/>
        </w:rPr>
        <w:t xml:space="preserve"> et </w:t>
      </w:r>
      <w:proofErr w:type="spellStart"/>
      <w:r w:rsidRPr="005A12F4">
        <w:rPr>
          <w:rFonts w:cs="Arial"/>
          <w:sz w:val="18"/>
          <w:szCs w:val="18"/>
        </w:rPr>
        <w:t>xiros</w:t>
      </w:r>
      <w:proofErr w:type="spellEnd"/>
      <w:r w:rsidRPr="005A12F4">
        <w:rPr>
          <w:rFonts w:cs="Arial"/>
          <w:sz w:val="18"/>
          <w:szCs w:val="18"/>
        </w:rPr>
        <w:t>“ sont des marques protégées en République Fédérale d'Allemagne et le cas échéant à niveau international.</w:t>
      </w:r>
    </w:p>
    <w:p w14:paraId="5CCFD867" w14:textId="77777777" w:rsidR="003878C9" w:rsidRDefault="003878C9" w:rsidP="003878C9">
      <w:pPr>
        <w:ind w:right="-285"/>
        <w:rPr>
          <w:b/>
          <w:sz w:val="18"/>
        </w:rPr>
      </w:pPr>
    </w:p>
    <w:p w14:paraId="2CADC2C2" w14:textId="77777777" w:rsidR="003878C9" w:rsidRDefault="003878C9" w:rsidP="003878C9">
      <w:pPr>
        <w:ind w:right="-285"/>
        <w:rPr>
          <w:b/>
          <w:sz w:val="18"/>
        </w:rPr>
      </w:pPr>
    </w:p>
    <w:bookmarkEnd w:id="1"/>
    <w:bookmarkEnd w:id="2"/>
    <w:p w14:paraId="05B8A7B0" w14:textId="77777777" w:rsidR="0067113F" w:rsidRDefault="0067113F" w:rsidP="003878C9">
      <w:pPr>
        <w:overflowPunct/>
        <w:autoSpaceDE/>
        <w:autoSpaceDN/>
        <w:adjustRightInd/>
        <w:ind w:right="-285"/>
        <w:jc w:val="left"/>
        <w:textAlignment w:val="auto"/>
        <w:rPr>
          <w:b/>
          <w:sz w:val="18"/>
        </w:rPr>
      </w:pPr>
    </w:p>
    <w:sectPr w:rsidR="0067113F" w:rsidSect="00677DEE">
      <w:headerReference w:type="even" r:id="rId11"/>
      <w:headerReference w:type="default" r:id="rId12"/>
      <w:footerReference w:type="even" r:id="rId13"/>
      <w:footerReference w:type="default" r:id="rId14"/>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86305" w14:textId="77777777" w:rsidR="002C25F8" w:rsidRDefault="002F649F">
      <w:r>
        <w:separator/>
      </w:r>
    </w:p>
  </w:endnote>
  <w:endnote w:type="continuationSeparator" w:id="0">
    <w:p w14:paraId="35F1E3EA" w14:textId="77777777" w:rsidR="002C25F8" w:rsidRDefault="002F6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79B9A" w14:textId="77777777" w:rsidR="001349CD" w:rsidRDefault="002F649F" w:rsidP="000902A6">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sidR="008F563C">
      <w:rPr>
        <w:rStyle w:val="Numrodepage"/>
      </w:rPr>
      <w:fldChar w:fldCharType="separate"/>
    </w:r>
    <w:r>
      <w:rPr>
        <w:rStyle w:val="Numrodepage"/>
      </w:rPr>
      <w:fldChar w:fldCharType="end"/>
    </w:r>
  </w:p>
  <w:p w14:paraId="18292C9A" w14:textId="77777777" w:rsidR="001349CD" w:rsidRDefault="001349C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7BA3534E" w14:textId="77777777" w:rsidR="001349CD" w:rsidRDefault="002F649F" w:rsidP="00744D2B">
        <w:pPr>
          <w:pStyle w:val="Pieddepage"/>
          <w:jc w:val="center"/>
        </w:pPr>
        <w:r>
          <w:fldChar w:fldCharType="begin"/>
        </w:r>
        <w:r>
          <w:instrText>PAGE   \* MERGEFORMAT</w:instrText>
        </w:r>
        <w:r>
          <w:fldChar w:fldCharType="separate"/>
        </w:r>
        <w:r w:rsidR="0065056E">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AFB57" w14:textId="77777777" w:rsidR="002C25F8" w:rsidRDefault="002F649F">
      <w:r>
        <w:separator/>
      </w:r>
    </w:p>
  </w:footnote>
  <w:footnote w:type="continuationSeparator" w:id="0">
    <w:p w14:paraId="0219B58B" w14:textId="77777777" w:rsidR="002C25F8" w:rsidRDefault="002F64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EEDA0" w14:textId="77777777" w:rsidR="001349CD" w:rsidRDefault="002F649F">
    <w:pPr>
      <w:pStyle w:val="En-tte"/>
    </w:pPr>
    <w:r>
      <w:rPr>
        <w:noProof/>
      </w:rPr>
      <w:drawing>
        <wp:inline distT="0" distB="0" distL="0" distR="0" wp14:anchorId="35CBAD0F" wp14:editId="61BAE09A">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963E2" w14:textId="3794F398" w:rsidR="001349CD" w:rsidRPr="002007C5" w:rsidRDefault="003878C9" w:rsidP="00411E58">
    <w:pPr>
      <w:pStyle w:val="En-tte"/>
      <w:tabs>
        <w:tab w:val="clear" w:pos="4536"/>
        <w:tab w:val="clear" w:pos="9072"/>
        <w:tab w:val="right" w:pos="1276"/>
      </w:tabs>
    </w:pPr>
    <w:r>
      <w:rPr>
        <w:b/>
        <w:noProof/>
        <w:color w:val="808080"/>
        <w:sz w:val="16"/>
        <w:szCs w:val="16"/>
      </w:rPr>
      <w:drawing>
        <wp:anchor distT="0" distB="0" distL="114300" distR="114300" simplePos="0" relativeHeight="251660288" behindDoc="0" locked="0" layoutInCell="1" allowOverlap="1" wp14:anchorId="0E2ECF8B" wp14:editId="3DDE460F">
          <wp:simplePos x="0" y="0"/>
          <wp:positionH relativeFrom="rightMargin">
            <wp:posOffset>126365</wp:posOffset>
          </wp:positionH>
          <wp:positionV relativeFrom="margin">
            <wp:posOffset>-984250</wp:posOffset>
          </wp:positionV>
          <wp:extent cx="1323975" cy="704850"/>
          <wp:effectExtent l="0" t="0" r="9525"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704850"/>
                  </a:xfrm>
                  <a:prstGeom prst="rect">
                    <a:avLst/>
                  </a:prstGeom>
                  <a:noFill/>
                </pic:spPr>
              </pic:pic>
            </a:graphicData>
          </a:graphic>
        </wp:anchor>
      </w:drawing>
    </w:r>
  </w:p>
  <w:p w14:paraId="5C498F52" w14:textId="77777777" w:rsidR="001349CD" w:rsidRPr="003878C9" w:rsidRDefault="001349CD" w:rsidP="00411E58">
    <w:pPr>
      <w:pStyle w:val="En-tte"/>
      <w:tabs>
        <w:tab w:val="clear" w:pos="4536"/>
        <w:tab w:val="clear" w:pos="9072"/>
        <w:tab w:val="right" w:pos="1276"/>
      </w:tabs>
      <w:rPr>
        <w:color w:val="BFBFBF" w:themeColor="background1" w:themeShade="BF"/>
        <w:sz w:val="16"/>
        <w:szCs w:val="16"/>
      </w:rPr>
    </w:pPr>
  </w:p>
  <w:p w14:paraId="0D0C1BCD" w14:textId="4C14C811" w:rsidR="001349CD" w:rsidRPr="003878C9" w:rsidRDefault="002F649F" w:rsidP="00411E58">
    <w:pPr>
      <w:pStyle w:val="En-tte"/>
      <w:tabs>
        <w:tab w:val="clear" w:pos="4536"/>
        <w:tab w:val="clear" w:pos="9072"/>
        <w:tab w:val="right" w:pos="1276"/>
      </w:tabs>
      <w:rPr>
        <w:b/>
        <w:color w:val="BFBFBF" w:themeColor="background1" w:themeShade="BF"/>
        <w:sz w:val="16"/>
        <w:szCs w:val="16"/>
      </w:rPr>
    </w:pPr>
    <w:r w:rsidRPr="003878C9">
      <w:rPr>
        <w:b/>
        <w:color w:val="BFBFBF" w:themeColor="background1" w:themeShade="BF"/>
        <w:sz w:val="16"/>
        <w:szCs w:val="16"/>
      </w:rPr>
      <w:t>COMMUNIQUE DE PRESSE</w:t>
    </w:r>
    <w:r w:rsidR="003878C9" w:rsidRPr="003878C9">
      <w:rPr>
        <w:b/>
        <w:color w:val="BFBFBF" w:themeColor="background1" w:themeShade="BF"/>
        <w:sz w:val="16"/>
        <w:szCs w:val="16"/>
      </w:rPr>
      <w:t>, juin 2022</w:t>
    </w:r>
  </w:p>
  <w:p w14:paraId="2493473D" w14:textId="77777777" w:rsidR="001349CD" w:rsidRDefault="001349CD" w:rsidP="00411E58">
    <w:pPr>
      <w:pStyle w:val="En-tte"/>
      <w:rPr>
        <w:rStyle w:val="Numrodepage"/>
      </w:rPr>
    </w:pPr>
  </w:p>
  <w:p w14:paraId="4120B8BD" w14:textId="77777777" w:rsidR="001349CD" w:rsidRPr="00411E58" w:rsidRDefault="001349CD" w:rsidP="00411E58">
    <w:pPr>
      <w:pStyle w:val="En-tte"/>
      <w:rPr>
        <w:rStyle w:val="Numrodepag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74E"/>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278BE"/>
    <w:rsid w:val="001308AE"/>
    <w:rsid w:val="00131281"/>
    <w:rsid w:val="001349CD"/>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52EA"/>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353E"/>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B85"/>
    <w:rsid w:val="001A5CC6"/>
    <w:rsid w:val="001A5D05"/>
    <w:rsid w:val="001A604B"/>
    <w:rsid w:val="001A6506"/>
    <w:rsid w:val="001A66E7"/>
    <w:rsid w:val="001A6B66"/>
    <w:rsid w:val="001A746D"/>
    <w:rsid w:val="001A7D90"/>
    <w:rsid w:val="001B08DB"/>
    <w:rsid w:val="001B0C87"/>
    <w:rsid w:val="001B18AF"/>
    <w:rsid w:val="001B1F78"/>
    <w:rsid w:val="001B274D"/>
    <w:rsid w:val="001B2792"/>
    <w:rsid w:val="001B2B24"/>
    <w:rsid w:val="001B30AA"/>
    <w:rsid w:val="001B654E"/>
    <w:rsid w:val="001B6984"/>
    <w:rsid w:val="001B785D"/>
    <w:rsid w:val="001C07B8"/>
    <w:rsid w:val="001C0DF0"/>
    <w:rsid w:val="001C0FE4"/>
    <w:rsid w:val="001C244A"/>
    <w:rsid w:val="001C319C"/>
    <w:rsid w:val="001C3A0C"/>
    <w:rsid w:val="001C50D5"/>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D42"/>
    <w:rsid w:val="00262B61"/>
    <w:rsid w:val="00263936"/>
    <w:rsid w:val="0026413D"/>
    <w:rsid w:val="002644E7"/>
    <w:rsid w:val="0026624D"/>
    <w:rsid w:val="0026745F"/>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90401"/>
    <w:rsid w:val="00290524"/>
    <w:rsid w:val="002915ED"/>
    <w:rsid w:val="00291CD1"/>
    <w:rsid w:val="00291D9B"/>
    <w:rsid w:val="00293A18"/>
    <w:rsid w:val="002944F1"/>
    <w:rsid w:val="002945F5"/>
    <w:rsid w:val="0029479D"/>
    <w:rsid w:val="002955DE"/>
    <w:rsid w:val="002958FC"/>
    <w:rsid w:val="00297110"/>
    <w:rsid w:val="002975E2"/>
    <w:rsid w:val="002A02A6"/>
    <w:rsid w:val="002A0B79"/>
    <w:rsid w:val="002A1133"/>
    <w:rsid w:val="002A1D37"/>
    <w:rsid w:val="002A25C0"/>
    <w:rsid w:val="002A2A59"/>
    <w:rsid w:val="002A3172"/>
    <w:rsid w:val="002A3306"/>
    <w:rsid w:val="002A34A1"/>
    <w:rsid w:val="002A3F1F"/>
    <w:rsid w:val="002A4483"/>
    <w:rsid w:val="002A4989"/>
    <w:rsid w:val="002A5897"/>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5F8"/>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34E3"/>
    <w:rsid w:val="002E4AAF"/>
    <w:rsid w:val="002E4D93"/>
    <w:rsid w:val="002E593F"/>
    <w:rsid w:val="002E6EA5"/>
    <w:rsid w:val="002F02B3"/>
    <w:rsid w:val="002F0CC4"/>
    <w:rsid w:val="002F142E"/>
    <w:rsid w:val="002F15D3"/>
    <w:rsid w:val="002F1DE4"/>
    <w:rsid w:val="002F31AF"/>
    <w:rsid w:val="002F4030"/>
    <w:rsid w:val="002F4054"/>
    <w:rsid w:val="002F4466"/>
    <w:rsid w:val="002F649F"/>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8C9"/>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EA2"/>
    <w:rsid w:val="003C4C5C"/>
    <w:rsid w:val="003C4C62"/>
    <w:rsid w:val="003C54AF"/>
    <w:rsid w:val="003C5659"/>
    <w:rsid w:val="003C69D9"/>
    <w:rsid w:val="003C6D02"/>
    <w:rsid w:val="003C749A"/>
    <w:rsid w:val="003C7AE7"/>
    <w:rsid w:val="003D3C81"/>
    <w:rsid w:val="003D414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77D"/>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103"/>
    <w:rsid w:val="004141F6"/>
    <w:rsid w:val="00415543"/>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1BAB"/>
    <w:rsid w:val="00512904"/>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29E5"/>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C95"/>
    <w:rsid w:val="00585DCC"/>
    <w:rsid w:val="005860E8"/>
    <w:rsid w:val="005865BE"/>
    <w:rsid w:val="00586789"/>
    <w:rsid w:val="00586C50"/>
    <w:rsid w:val="00587B99"/>
    <w:rsid w:val="00587F66"/>
    <w:rsid w:val="005926A8"/>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941"/>
    <w:rsid w:val="005D2947"/>
    <w:rsid w:val="005D2E9C"/>
    <w:rsid w:val="005D3851"/>
    <w:rsid w:val="005D46E9"/>
    <w:rsid w:val="005D5B43"/>
    <w:rsid w:val="005D6E83"/>
    <w:rsid w:val="005D71C5"/>
    <w:rsid w:val="005E059B"/>
    <w:rsid w:val="005E098C"/>
    <w:rsid w:val="005E0E1B"/>
    <w:rsid w:val="005E1658"/>
    <w:rsid w:val="005E19C4"/>
    <w:rsid w:val="005E1C6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5D9A"/>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56E"/>
    <w:rsid w:val="00650E5D"/>
    <w:rsid w:val="00650F14"/>
    <w:rsid w:val="00651D7E"/>
    <w:rsid w:val="00651FFF"/>
    <w:rsid w:val="006520D9"/>
    <w:rsid w:val="00653CFD"/>
    <w:rsid w:val="006555E9"/>
    <w:rsid w:val="006559A6"/>
    <w:rsid w:val="00655E94"/>
    <w:rsid w:val="00663F65"/>
    <w:rsid w:val="00664518"/>
    <w:rsid w:val="00665094"/>
    <w:rsid w:val="00666BEB"/>
    <w:rsid w:val="006671F5"/>
    <w:rsid w:val="00670CE8"/>
    <w:rsid w:val="0067113F"/>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6908"/>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BE0"/>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4A66"/>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5A1E"/>
    <w:rsid w:val="007B63BF"/>
    <w:rsid w:val="007C0E9E"/>
    <w:rsid w:val="007C1C5E"/>
    <w:rsid w:val="007C1D22"/>
    <w:rsid w:val="007C1DBE"/>
    <w:rsid w:val="007C26DD"/>
    <w:rsid w:val="007C3DCA"/>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022B"/>
    <w:rsid w:val="00823783"/>
    <w:rsid w:val="008239D3"/>
    <w:rsid w:val="00824325"/>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500E0"/>
    <w:rsid w:val="00850CB5"/>
    <w:rsid w:val="00850DF3"/>
    <w:rsid w:val="00851AFD"/>
    <w:rsid w:val="00851F45"/>
    <w:rsid w:val="00851F52"/>
    <w:rsid w:val="008526D5"/>
    <w:rsid w:val="00852715"/>
    <w:rsid w:val="008547FE"/>
    <w:rsid w:val="00855BEF"/>
    <w:rsid w:val="0085660F"/>
    <w:rsid w:val="008569D1"/>
    <w:rsid w:val="00856B4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2B2"/>
    <w:rsid w:val="00875FA7"/>
    <w:rsid w:val="0087701C"/>
    <w:rsid w:val="008770A0"/>
    <w:rsid w:val="00877ADF"/>
    <w:rsid w:val="0088060F"/>
    <w:rsid w:val="008817D2"/>
    <w:rsid w:val="00881BDD"/>
    <w:rsid w:val="00881CB7"/>
    <w:rsid w:val="008823E6"/>
    <w:rsid w:val="00883909"/>
    <w:rsid w:val="008840AE"/>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05C5"/>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247"/>
    <w:rsid w:val="008D4CA5"/>
    <w:rsid w:val="008D54BC"/>
    <w:rsid w:val="008D5EFF"/>
    <w:rsid w:val="008D697C"/>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3C"/>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5BB"/>
    <w:rsid w:val="00907B32"/>
    <w:rsid w:val="0091083E"/>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2A5F"/>
    <w:rsid w:val="009238C8"/>
    <w:rsid w:val="00923ABB"/>
    <w:rsid w:val="00924B2F"/>
    <w:rsid w:val="00924E5F"/>
    <w:rsid w:val="00925216"/>
    <w:rsid w:val="009254E3"/>
    <w:rsid w:val="00925B91"/>
    <w:rsid w:val="0092652D"/>
    <w:rsid w:val="0092708C"/>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089"/>
    <w:rsid w:val="009C51A1"/>
    <w:rsid w:val="009C5568"/>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7AE"/>
    <w:rsid w:val="00A11A6E"/>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F91"/>
    <w:rsid w:val="00AE23A8"/>
    <w:rsid w:val="00AE2DA6"/>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4797"/>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C3E"/>
    <w:rsid w:val="00B34DCB"/>
    <w:rsid w:val="00B3535A"/>
    <w:rsid w:val="00B355E5"/>
    <w:rsid w:val="00B35778"/>
    <w:rsid w:val="00B35C82"/>
    <w:rsid w:val="00B35E82"/>
    <w:rsid w:val="00B37733"/>
    <w:rsid w:val="00B37AA1"/>
    <w:rsid w:val="00B40671"/>
    <w:rsid w:val="00B41D4A"/>
    <w:rsid w:val="00B429DE"/>
    <w:rsid w:val="00B43202"/>
    <w:rsid w:val="00B443CA"/>
    <w:rsid w:val="00B44402"/>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4A5E"/>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3FE5"/>
    <w:rsid w:val="00BE4442"/>
    <w:rsid w:val="00BE4F08"/>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4399"/>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5999"/>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160"/>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285C"/>
    <w:rsid w:val="00D43E11"/>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83"/>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6B60"/>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E746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987"/>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BA2"/>
    <w:rsid w:val="00EF4E29"/>
    <w:rsid w:val="00EF4F02"/>
    <w:rsid w:val="00EF5716"/>
    <w:rsid w:val="00EF5F1A"/>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6C9"/>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394E"/>
    <w:rsid w:val="00F35013"/>
    <w:rsid w:val="00F360B8"/>
    <w:rsid w:val="00F361EC"/>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4771A"/>
    <w:rsid w:val="00F50625"/>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3695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D94DA1"/>
    <w:pPr>
      <w:overflowPunct w:val="0"/>
      <w:autoSpaceDE w:val="0"/>
      <w:autoSpaceDN w:val="0"/>
      <w:adjustRightInd w:val="0"/>
      <w:jc w:val="both"/>
      <w:textAlignment w:val="baseline"/>
    </w:pPr>
    <w:rPr>
      <w:rFonts w:ascii="Arial" w:hAnsi="Arial"/>
      <w:sz w:val="22"/>
    </w:rPr>
  </w:style>
  <w:style w:type="paragraph" w:styleId="Titre1">
    <w:name w:val="heading 1"/>
    <w:basedOn w:val="Normal"/>
    <w:next w:val="Normal"/>
    <w:link w:val="Titre1Car"/>
    <w:qFormat/>
    <w:pPr>
      <w:keepNext/>
      <w:outlineLvl w:val="0"/>
    </w:pPr>
    <w:rPr>
      <w:b/>
      <w:sz w:val="24"/>
      <w:u w:val="single"/>
    </w:rPr>
  </w:style>
  <w:style w:type="paragraph" w:styleId="Titre2">
    <w:name w:val="heading 2"/>
    <w:basedOn w:val="Normal"/>
    <w:next w:val="Normal"/>
    <w:qFormat/>
    <w:pPr>
      <w:widowControl w:val="0"/>
      <w:spacing w:before="120" w:after="120"/>
      <w:outlineLvl w:val="1"/>
    </w:pPr>
    <w:rPr>
      <w:noProof/>
      <w:sz w:val="24"/>
    </w:rPr>
  </w:style>
  <w:style w:type="paragraph" w:styleId="Titre3">
    <w:name w:val="heading 3"/>
    <w:basedOn w:val="Normal"/>
    <w:next w:val="Normal"/>
    <w:qFormat/>
    <w:pPr>
      <w:keepNext/>
      <w:spacing w:before="240" w:after="60"/>
      <w:outlineLvl w:val="2"/>
    </w:pPr>
    <w:rPr>
      <w:b/>
      <w:sz w:val="26"/>
    </w:rPr>
  </w:style>
  <w:style w:type="paragraph" w:styleId="Titre4">
    <w:name w:val="heading 4"/>
    <w:basedOn w:val="Normal"/>
    <w:next w:val="Normal"/>
    <w:qFormat/>
    <w:pPr>
      <w:keepNext/>
      <w:outlineLvl w:val="3"/>
    </w:pPr>
    <w:rPr>
      <w:b/>
      <w:sz w:val="24"/>
    </w:rPr>
  </w:style>
  <w:style w:type="paragraph" w:styleId="Titre5">
    <w:name w:val="heading 5"/>
    <w:basedOn w:val="Normal"/>
    <w:next w:val="Normal"/>
    <w:qFormat/>
    <w:pPr>
      <w:keepNext/>
      <w:outlineLvl w:val="4"/>
    </w:pPr>
    <w:rPr>
      <w:b/>
      <w:sz w:val="32"/>
    </w:rPr>
  </w:style>
  <w:style w:type="paragraph" w:styleId="Titre6">
    <w:name w:val="heading 6"/>
    <w:basedOn w:val="Normal"/>
    <w:next w:val="Normal"/>
    <w:qFormat/>
    <w:pPr>
      <w:keepNext/>
      <w:outlineLvl w:val="5"/>
    </w:pPr>
    <w:rPr>
      <w:b/>
    </w:rPr>
  </w:style>
  <w:style w:type="paragraph" w:styleId="Titre7">
    <w:name w:val="heading 7"/>
    <w:basedOn w:val="Normal"/>
    <w:next w:val="Normal"/>
    <w:qFormat/>
    <w:pPr>
      <w:keepNext/>
      <w:widowControl w:val="0"/>
      <w:tabs>
        <w:tab w:val="left" w:pos="7938"/>
      </w:tabs>
      <w:ind w:right="2380"/>
      <w:outlineLvl w:val="6"/>
    </w:pPr>
    <w:rPr>
      <w:b/>
    </w:rPr>
  </w:style>
  <w:style w:type="paragraph" w:styleId="Titre8">
    <w:name w:val="heading 8"/>
    <w:basedOn w:val="Normal"/>
    <w:next w:val="Normal"/>
    <w:qFormat/>
    <w:pPr>
      <w:keepNext/>
      <w:spacing w:line="300" w:lineRule="exact"/>
      <w:ind w:right="-28"/>
      <w:outlineLvl w:val="7"/>
    </w:pPr>
    <w:rPr>
      <w:b/>
      <w:bCs/>
    </w:rPr>
  </w:style>
  <w:style w:type="paragraph" w:styleId="Titre9">
    <w:name w:val="heading 9"/>
    <w:basedOn w:val="Normal"/>
    <w:next w:val="Normal"/>
    <w:qFormat/>
    <w:pPr>
      <w:keepNext/>
      <w:widowControl w:val="0"/>
      <w:outlineLvl w:val="8"/>
    </w:pPr>
    <w:rPr>
      <w:b/>
      <w:noProo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paragraph" w:customStyle="1" w:styleId="Textkrper21">
    <w:name w:val="Textkörper 21"/>
    <w:basedOn w:val="Normal"/>
    <w:rPr>
      <w:b/>
      <w:i/>
    </w:rPr>
  </w:style>
  <w:style w:type="paragraph" w:customStyle="1" w:styleId="Blocktext1">
    <w:name w:val="Blocktext1"/>
    <w:basedOn w:val="Normal"/>
    <w:pPr>
      <w:widowControl w:val="0"/>
      <w:spacing w:line="240" w:lineRule="atLeast"/>
      <w:ind w:left="23" w:right="612"/>
    </w:pPr>
    <w:rPr>
      <w:noProof/>
      <w:sz w:val="18"/>
    </w:rPr>
  </w:style>
  <w:style w:type="paragraph" w:customStyle="1" w:styleId="Textkrper31">
    <w:name w:val="Textkörper 31"/>
    <w:basedOn w:val="Normal"/>
    <w:pPr>
      <w:tabs>
        <w:tab w:val="left" w:pos="7371"/>
      </w:tabs>
      <w:spacing w:line="360" w:lineRule="auto"/>
      <w:ind w:right="2408"/>
    </w:pPr>
  </w:style>
  <w:style w:type="paragraph" w:styleId="Corpsdetexte">
    <w:name w:val="Body Text"/>
    <w:basedOn w:val="Normal"/>
    <w:rPr>
      <w:sz w:val="20"/>
    </w:rPr>
  </w:style>
  <w:style w:type="paragraph" w:customStyle="1" w:styleId="NurText1">
    <w:name w:val="Nur Text1"/>
    <w:basedOn w:val="Normal"/>
    <w:rPr>
      <w:rFonts w:ascii="Courier New" w:hAnsi="Courier New"/>
      <w:sz w:val="20"/>
    </w:rPr>
  </w:style>
  <w:style w:type="paragraph" w:styleId="Notedebasdepage">
    <w:name w:val="footnote text"/>
    <w:basedOn w:val="Normal"/>
    <w:semiHidden/>
    <w:rPr>
      <w:sz w:val="20"/>
    </w:rPr>
  </w:style>
  <w:style w:type="character" w:styleId="Appelnotedebasdep">
    <w:name w:val="footnote reference"/>
    <w:semiHidden/>
    <w:rPr>
      <w:vertAlign w:val="superscript"/>
    </w:rPr>
  </w:style>
  <w:style w:type="paragraph" w:customStyle="1" w:styleId="Sprechblasentext1">
    <w:name w:val="Sprechblasentext1"/>
    <w:basedOn w:val="Normal"/>
    <w:rPr>
      <w:rFonts w:ascii="Tahoma" w:hAnsi="Tahoma"/>
      <w:sz w:val="16"/>
    </w:rPr>
  </w:style>
  <w:style w:type="paragraph" w:styleId="Corpsdetexte2">
    <w:name w:val="Body Text 2"/>
    <w:basedOn w:val="Normal"/>
    <w:pPr>
      <w:spacing w:line="300" w:lineRule="exact"/>
      <w:ind w:right="-28"/>
    </w:pPr>
  </w:style>
  <w:style w:type="character" w:styleId="Lienhypertexte">
    <w:name w:val="Hyperlink"/>
    <w:rsid w:val="004F67F1"/>
    <w:rPr>
      <w:color w:val="0000FF"/>
      <w:u w:val="single"/>
    </w:rPr>
  </w:style>
  <w:style w:type="paragraph" w:styleId="Textedebulles">
    <w:name w:val="Balloon Text"/>
    <w:basedOn w:val="Normal"/>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PieddepageCar">
    <w:name w:val="Pied de page Car"/>
    <w:basedOn w:val="Policepardfaut"/>
    <w:link w:val="Pieddepage"/>
    <w:uiPriority w:val="99"/>
    <w:rsid w:val="00744D2B"/>
    <w:rPr>
      <w:rFonts w:ascii="Arial" w:hAnsi="Arial"/>
      <w:sz w:val="22"/>
    </w:rPr>
  </w:style>
  <w:style w:type="character" w:customStyle="1" w:styleId="Titre1Car">
    <w:name w:val="Titre 1 Car"/>
    <w:basedOn w:val="Policepardfaut"/>
    <w:link w:val="Titre1"/>
    <w:rsid w:val="006220DA"/>
    <w:rPr>
      <w:rFonts w:ascii="Arial" w:hAnsi="Arial"/>
      <w:b/>
      <w:sz w:val="24"/>
      <w:u w:val="single"/>
    </w:rPr>
  </w:style>
  <w:style w:type="character" w:customStyle="1" w:styleId="NichtaufgelsteErwhnung1">
    <w:name w:val="Nicht aufgelöste Erwähnung1"/>
    <w:basedOn w:val="Policepardfaut"/>
    <w:uiPriority w:val="99"/>
    <w:semiHidden/>
    <w:unhideWhenUsed/>
    <w:rsid w:val="008D11EA"/>
    <w:rPr>
      <w:color w:val="605E5C"/>
      <w:shd w:val="clear" w:color="auto" w:fill="E1DFDD"/>
    </w:rPr>
  </w:style>
  <w:style w:type="character" w:styleId="Lienhypertextesuivivisit">
    <w:name w:val="FollowedHyperlink"/>
    <w:basedOn w:val="Policepardfaut"/>
    <w:rsid w:val="005C4FD5"/>
    <w:rPr>
      <w:color w:val="954F72" w:themeColor="followedHyperlink"/>
      <w:u w:val="single"/>
    </w:rPr>
  </w:style>
  <w:style w:type="character" w:customStyle="1" w:styleId="NichtaufgelsteErwhnung2">
    <w:name w:val="Nicht aufgelöste Erwähnung2"/>
    <w:basedOn w:val="Policepardfaut"/>
    <w:uiPriority w:val="99"/>
    <w:semiHidden/>
    <w:unhideWhenUsed/>
    <w:rsid w:val="00DE7461"/>
    <w:rPr>
      <w:color w:val="605E5C"/>
      <w:shd w:val="clear" w:color="auto" w:fill="E1DFDD"/>
    </w:rPr>
  </w:style>
  <w:style w:type="character" w:styleId="Mentionnonrsolue">
    <w:name w:val="Unresolved Mention"/>
    <w:basedOn w:val="Policepardfaut"/>
    <w:rsid w:val="00856B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igus.fr/info/3d-print-3d-printing-service"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gus.fr" TargetMode="External"/><Relationship Id="rId4" Type="http://schemas.openxmlformats.org/officeDocument/2006/relationships/webSettings" Target="webSettings.xml"/><Relationship Id="rId9" Type="http://schemas.openxmlformats.org/officeDocument/2006/relationships/hyperlink" Target="mailto:nreuter@igus."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190E6-C68B-9E4D-8BF0-927CCD31F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1173</Words>
  <Characters>6449</Characters>
  <Application>Microsoft Office Word</Application>
  <DocSecurity>0</DocSecurity>
  <Lines>53</Lines>
  <Paragraphs>15</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cp:lastPrinted>2013-04-16T09:13:00Z</cp:lastPrinted>
  <dcterms:created xsi:type="dcterms:W3CDTF">2022-01-27T07:31:00Z</dcterms:created>
  <dcterms:modified xsi:type="dcterms:W3CDTF">2022-06-28T14:20:00Z</dcterms:modified>
</cp:coreProperties>
</file>