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FFA4E" w14:textId="77777777" w:rsidR="008A4AB4" w:rsidRDefault="25D2FC9A" w:rsidP="22CE22EF">
      <w:pPr>
        <w:suppressAutoHyphens/>
        <w:overflowPunct/>
        <w:spacing w:line="359" w:lineRule="auto"/>
        <w:textAlignment w:val="auto"/>
        <w:rPr>
          <w:rFonts w:cs="Arial"/>
          <w:b/>
          <w:bCs/>
          <w:sz w:val="32"/>
          <w:szCs w:val="32"/>
        </w:rPr>
      </w:pPr>
      <w:bookmarkStart w:id="0" w:name="_Hlk526413990"/>
      <w:r w:rsidRPr="22CE22EF">
        <w:rPr>
          <w:rFonts w:cs="Arial"/>
          <w:b/>
          <w:bCs/>
          <w:sz w:val="32"/>
          <w:szCs w:val="32"/>
        </w:rPr>
        <w:t>Une gaine porte-câbles igus atteint la catégorie salle blanche la plus élevée même après 60 millions de cycles</w:t>
      </w:r>
    </w:p>
    <w:p w14:paraId="126267DE" w14:textId="77777777" w:rsidR="00E96096" w:rsidRDefault="00BB2CE3" w:rsidP="22CE22EF">
      <w:pPr>
        <w:suppressAutoHyphens/>
        <w:overflowPunct/>
        <w:spacing w:line="359" w:lineRule="auto"/>
        <w:textAlignment w:val="auto"/>
        <w:rPr>
          <w:rFonts w:cs="Arial"/>
          <w:b/>
          <w:bCs/>
        </w:rPr>
      </w:pPr>
      <w:r w:rsidRPr="22CE22EF">
        <w:rPr>
          <w:rFonts w:cs="Arial"/>
          <w:b/>
          <w:bCs/>
          <w:sz w:val="24"/>
          <w:szCs w:val="24"/>
        </w:rPr>
        <w:t>igus prouve la résistance à l'usure de sa gaine e-skin flat par un test inédit dans ce secteur</w:t>
      </w:r>
    </w:p>
    <w:p w14:paraId="643767EB" w14:textId="77777777" w:rsidR="00E96096" w:rsidRDefault="00E96096" w:rsidP="00E96096">
      <w:pPr>
        <w:suppressAutoHyphens/>
        <w:overflowPunct/>
        <w:spacing w:line="359" w:lineRule="auto"/>
        <w:textAlignment w:val="auto"/>
        <w:rPr>
          <w:rFonts w:cs="Arial"/>
          <w:b/>
          <w:bCs/>
          <w:szCs w:val="22"/>
        </w:rPr>
      </w:pPr>
    </w:p>
    <w:p w14:paraId="3C9A8C05" w14:textId="77777777" w:rsidR="00BA711A" w:rsidRDefault="00BB2CE3" w:rsidP="3BF3B1C3">
      <w:pPr>
        <w:suppressAutoHyphens/>
        <w:overflowPunct/>
        <w:spacing w:line="359" w:lineRule="auto"/>
        <w:textAlignment w:val="auto"/>
        <w:rPr>
          <w:rFonts w:cs="Arial"/>
          <w:b/>
          <w:bCs/>
        </w:rPr>
      </w:pPr>
      <w:r w:rsidRPr="3BF3B1C3">
        <w:rPr>
          <w:rFonts w:cs="Arial"/>
          <w:b/>
          <w:bCs/>
        </w:rPr>
        <w:t xml:space="preserve">Les gaines porte-câbles compatibles salle </w:t>
      </w:r>
      <w:r w:rsidRPr="3BF3B1C3">
        <w:rPr>
          <w:rFonts w:cs="Arial"/>
          <w:b/>
          <w:bCs/>
        </w:rPr>
        <w:t>blanche de la série e-skin flat répondent encore aux critères de la catégorie salle blanche la plus élevée après un an et demi de service continu et 60 millions de cycles. Tel est le résultat d'un test jusqu'alors inédit dans le secteur, effectué dans un l</w:t>
      </w:r>
      <w:r w:rsidRPr="3BF3B1C3">
        <w:rPr>
          <w:rFonts w:cs="Arial"/>
          <w:b/>
          <w:bCs/>
        </w:rPr>
        <w:t>aboratoire salle blanche que le spécialiste des plastiques en mouvement igus a construit en coopération avec l'IPA, l'institut Fraunhofer pour la technique de production et l'automatisation.</w:t>
      </w:r>
    </w:p>
    <w:p w14:paraId="0FFA7A01" w14:textId="77777777" w:rsidR="00E96096" w:rsidRDefault="00BB2CE3" w:rsidP="0F56932A">
      <w:pPr>
        <w:suppressAutoHyphens/>
        <w:overflowPunct/>
        <w:spacing w:line="359" w:lineRule="auto"/>
        <w:textAlignment w:val="auto"/>
        <w:rPr>
          <w:rFonts w:cs="Arial"/>
        </w:rPr>
      </w:pPr>
      <w:r w:rsidRPr="0F56932A">
        <w:rPr>
          <w:rFonts w:cs="Arial"/>
          <w:b/>
          <w:bCs/>
        </w:rPr>
        <w:t xml:space="preserve"> </w:t>
      </w:r>
      <w:r w:rsidRPr="0F56932A">
        <w:rPr>
          <w:rFonts w:cs="Arial"/>
        </w:rPr>
        <w:br/>
        <w:t>Faire les poussières dans le salon n'est pas gratifiant. À pein</w:t>
      </w:r>
      <w:r w:rsidRPr="0F56932A">
        <w:rPr>
          <w:rFonts w:cs="Arial"/>
        </w:rPr>
        <w:t>e a-t-on le temps de se réjouir de la propreté que les premiers grains de poussière réapparaissent. Une frustration que partagent les fabricants de displays et écrans ainsi que de semi-conducteurs, avec toutefois des conséquences plus graves. Les particule</w:t>
      </w:r>
      <w:r w:rsidRPr="0F56932A">
        <w:rPr>
          <w:rFonts w:cs="Arial"/>
        </w:rPr>
        <w:t xml:space="preserve">s les plus fines, souvent invisibles à l'œil nu, peuvent en effet endommager les composants électroniques. Dans la catégorie salle blanche la plus stricte, ISO classe 1 selon DIN 14644-1, un mètre cube d'air ambiant ne peut contenir plus de dix particules </w:t>
      </w:r>
      <w:r w:rsidRPr="0F56932A">
        <w:rPr>
          <w:rFonts w:cs="Arial"/>
        </w:rPr>
        <w:t>de 0,1 micron, soit 0,0001 millimètre. Pour parvenir à cette pureté, tous les fournisseurs de composants destinés aux installations de production en salle blanche doivent remplir des critères très stricts. C'est pour s'y conformer que la société igus a mis</w:t>
      </w:r>
      <w:r w:rsidRPr="0F56932A">
        <w:rPr>
          <w:rFonts w:cs="Arial"/>
        </w:rPr>
        <w:t xml:space="preserve"> au point la série e-skin flat. Ce guidage de l'énergie plat en polymère hautes performances à l'usure optimisée garantit un guidage sûr des câbles d'alimentation électrique et de données dans les installations de production en mouvement et ce, sans partic</w:t>
      </w:r>
      <w:r w:rsidRPr="0F56932A">
        <w:rPr>
          <w:rFonts w:cs="Arial"/>
        </w:rPr>
        <w:t>ules, pour remplir ainsi les critères ISO classe 1.</w:t>
      </w:r>
    </w:p>
    <w:p w14:paraId="17273834" w14:textId="77777777" w:rsidR="00E96096" w:rsidRDefault="00E96096" w:rsidP="00E96096">
      <w:pPr>
        <w:suppressAutoHyphens/>
        <w:overflowPunct/>
        <w:spacing w:line="359" w:lineRule="auto"/>
        <w:textAlignment w:val="auto"/>
        <w:rPr>
          <w:rFonts w:cs="Arial"/>
          <w:szCs w:val="22"/>
        </w:rPr>
      </w:pPr>
    </w:p>
    <w:p w14:paraId="56A3F370" w14:textId="77777777" w:rsidR="00BA711A" w:rsidRDefault="00E96096" w:rsidP="00E96096">
      <w:pPr>
        <w:suppressAutoHyphens/>
        <w:overflowPunct/>
        <w:spacing w:line="359" w:lineRule="auto"/>
        <w:textAlignment w:val="auto"/>
        <w:rPr>
          <w:rFonts w:cs="Arial"/>
          <w:b/>
          <w:bCs/>
          <w:szCs w:val="22"/>
        </w:rPr>
      </w:pPr>
      <w:r>
        <w:rPr>
          <w:rFonts w:cs="Arial"/>
          <w:b/>
          <w:bCs/>
          <w:szCs w:val="22"/>
        </w:rPr>
        <w:t>Un test très particulier, avec une gaine porte-câbles en service pendant un an et demi dans un milieu sale et poussiéreux</w:t>
      </w:r>
    </w:p>
    <w:p w14:paraId="6ABEF3A4" w14:textId="77777777" w:rsidR="00BA711A" w:rsidRDefault="00BB2CE3" w:rsidP="0F56932A">
      <w:pPr>
        <w:suppressAutoHyphens/>
        <w:overflowPunct/>
        <w:spacing w:line="359" w:lineRule="auto"/>
        <w:textAlignment w:val="auto"/>
        <w:rPr>
          <w:rFonts w:cs="Arial"/>
        </w:rPr>
      </w:pPr>
      <w:r w:rsidRPr="0F56932A">
        <w:rPr>
          <w:rFonts w:cs="Arial"/>
        </w:rPr>
        <w:t>« La gaine porte-câbles pour salles blanches e-skin flat est idéale pour les robo</w:t>
      </w:r>
      <w:r w:rsidRPr="0F56932A">
        <w:rPr>
          <w:rFonts w:cs="Arial"/>
        </w:rPr>
        <w:t xml:space="preserve">ts cartésiens et les autres équipements d'automatisation de la production électronique, dans le secteur des semi-conducteurs et de la fabrication d'écrans </w:t>
      </w:r>
      <w:r w:rsidRPr="0F56932A">
        <w:rPr>
          <w:rFonts w:cs="Arial"/>
        </w:rPr>
        <w:lastRenderedPageBreak/>
        <w:t xml:space="preserve">par exemple », explique Benoît Dos Santos, Directeur des Ventes e-chain chez igus France. « Elle est </w:t>
      </w:r>
      <w:r w:rsidRPr="0F56932A">
        <w:rPr>
          <w:rFonts w:cs="Arial"/>
        </w:rPr>
        <w:t>tellement résistante à l'abrasion que la contamination par des particules n'est plus un problème. » Ce que l'on ignorait toutefois jusqu'à présent, c'est le niveau d'abrasion des particules du polymère hautes performances après une utilisation longue et in</w:t>
      </w:r>
      <w:r w:rsidRPr="0F56932A">
        <w:rPr>
          <w:rFonts w:cs="Arial"/>
        </w:rPr>
        <w:t>tensive. Pour y répondre, igus a lancé un test d'une configuration nouvelle dans le secteur. Une partie de l'essai a eu lieu dans le propre laboratoire de l'entreprise. La gaine remplie de câbles, s'est déplacée dans un milieu avec un niveau de poussière e</w:t>
      </w:r>
      <w:r w:rsidRPr="0F56932A">
        <w:rPr>
          <w:rFonts w:cs="Arial"/>
        </w:rPr>
        <w:t>t de saleté normal pendant un an et demi environ, période pendant laquelle elle a effectué 60 millions de cycles.</w:t>
      </w:r>
    </w:p>
    <w:p w14:paraId="3A95C042" w14:textId="77777777" w:rsidR="00E96096" w:rsidRDefault="00BB2CE3" w:rsidP="00E96096">
      <w:pPr>
        <w:suppressAutoHyphens/>
        <w:overflowPunct/>
        <w:spacing w:line="359" w:lineRule="auto"/>
        <w:textAlignment w:val="auto"/>
        <w:rPr>
          <w:rFonts w:cs="Arial"/>
          <w:szCs w:val="22"/>
        </w:rPr>
      </w:pPr>
      <w:r>
        <w:rPr>
          <w:rFonts w:cs="Arial"/>
          <w:szCs w:val="22"/>
        </w:rPr>
        <w:br/>
      </w:r>
      <w:r>
        <w:rPr>
          <w:rFonts w:cs="Arial"/>
          <w:b/>
          <w:bCs/>
          <w:szCs w:val="22"/>
        </w:rPr>
        <w:t>La catégorie salle blanche la plus élevée même après 60 millions de cycles</w:t>
      </w:r>
    </w:p>
    <w:p w14:paraId="1DFD6A1D" w14:textId="77777777" w:rsidR="00E96096" w:rsidRDefault="00BB2CE3" w:rsidP="0F56932A">
      <w:pPr>
        <w:suppressAutoHyphens/>
        <w:overflowPunct/>
        <w:spacing w:line="359" w:lineRule="auto"/>
        <w:textAlignment w:val="auto"/>
        <w:rPr>
          <w:rFonts w:cs="Arial"/>
        </w:rPr>
      </w:pPr>
      <w:r w:rsidRPr="231AF61C">
        <w:rPr>
          <w:rFonts w:cs="Arial"/>
        </w:rPr>
        <w:t xml:space="preserve">La deuxième partie de l'essai a eu lieu dans le laboratoire salle </w:t>
      </w:r>
      <w:r w:rsidRPr="231AF61C">
        <w:rPr>
          <w:rFonts w:cs="Arial"/>
        </w:rPr>
        <w:t>blanche qu'igus a construit dans son usine de Cologne avec l'IPA, l'Institut Fraunhofer pour la technique de production et l'automatisation, partenaire mise au point et certification de l'entreprise depuis plus de 17 ans. Pièce maîtresse du laboratoire, tr</w:t>
      </w:r>
      <w:r w:rsidRPr="231AF61C">
        <w:rPr>
          <w:rFonts w:cs="Arial"/>
        </w:rPr>
        <w:t>ois compartiments à flot laminaire équipés de filtres hautes performances permettent de faire des tests dans un air non contaminé. La chaîne porte-câbles longtemps utilisée s'y est déplacée pendant 100 minutes. Des capteurs étaient chargés de détecter la c</w:t>
      </w:r>
      <w:r w:rsidRPr="231AF61C">
        <w:rPr>
          <w:rFonts w:cs="Arial"/>
        </w:rPr>
        <w:t>oncentration de particules dans l'air ambiant. « Même après 60 millions de cycles, notre chaîne porte-câbles e-skin flat entrait encore dans la catégorie salle blanche la plus élevée », précise Benoît Dos Santos en s'en réjouissant. « Un constat qui procur</w:t>
      </w:r>
      <w:r w:rsidRPr="231AF61C">
        <w:rPr>
          <w:rFonts w:cs="Arial"/>
        </w:rPr>
        <w:t>e une sécurité supplémentaire aux opérateurs d'équipements de production en salle blanche. »</w:t>
      </w:r>
    </w:p>
    <w:p w14:paraId="1DDC8E9D" w14:textId="77777777" w:rsidR="00E96096" w:rsidRDefault="00E96096" w:rsidP="00E96096">
      <w:pPr>
        <w:suppressAutoHyphens/>
        <w:overflowPunct/>
        <w:spacing w:line="359" w:lineRule="auto"/>
        <w:textAlignment w:val="auto"/>
        <w:rPr>
          <w:rFonts w:cs="Arial"/>
          <w:szCs w:val="22"/>
        </w:rPr>
      </w:pPr>
    </w:p>
    <w:p w14:paraId="3157D9BA" w14:textId="77777777" w:rsidR="00E96096" w:rsidRPr="00BA711A" w:rsidRDefault="005701EB" w:rsidP="00E96096">
      <w:pPr>
        <w:suppressAutoHyphens/>
        <w:overflowPunct/>
        <w:spacing w:line="359" w:lineRule="auto"/>
        <w:textAlignment w:val="auto"/>
        <w:rPr>
          <w:rFonts w:cs="Arial"/>
          <w:b/>
          <w:bCs/>
          <w:szCs w:val="22"/>
        </w:rPr>
      </w:pPr>
      <w:r>
        <w:rPr>
          <w:rFonts w:cs="Arial"/>
          <w:b/>
          <w:bCs/>
          <w:szCs w:val="22"/>
        </w:rPr>
        <w:t>Système modulaire pour un remplissage flexible</w:t>
      </w:r>
    </w:p>
    <w:p w14:paraId="1248935C" w14:textId="77777777" w:rsidR="00BA711A" w:rsidRPr="00402BA1" w:rsidRDefault="00402BA1" w:rsidP="00402BA1">
      <w:pPr>
        <w:tabs>
          <w:tab w:val="left" w:pos="3164"/>
        </w:tabs>
        <w:suppressAutoHyphens/>
        <w:overflowPunct/>
        <w:spacing w:line="359" w:lineRule="auto"/>
        <w:textAlignment w:val="auto"/>
        <w:rPr>
          <w:rFonts w:cs="Arial"/>
          <w:szCs w:val="22"/>
        </w:rPr>
      </w:pPr>
      <w:r>
        <w:rPr>
          <w:rFonts w:cs="Arial"/>
          <w:szCs w:val="22"/>
        </w:rPr>
        <w:t xml:space="preserve">La gaine e-skin flat convainc par sa résistance extrêmement élevée à l'abrasion, mais aussi par sa modularité. En cas d'endommagement d'un compartiment dde la gaine, l'utilisateur se contente de changer ce module. Un échange du système complet serait nécessaire sur de nombreuses solutions conventionnelles. La modularité permet en plus de relier entre eux des compartiments individuels. Le système de guidage des câbles évolue ainsi avec les exigences et constitue un investissement de longue durée. Combiné à la structure toronnée chainflex CFCLEAN dédiée, le système complet offre une très grande fiabilité. De plus, le système complet bénéficie d'une certification, </w:t>
      </w:r>
      <w:r>
        <w:rPr>
          <w:rFonts w:cs="Arial"/>
          <w:szCs w:val="22"/>
        </w:rPr>
        <w:lastRenderedPageBreak/>
        <w:t>valide dans le monde entier, de l'organisation us-américaine de renom Underwriters Laboratories (UL). Enfin, ces guidages de l'énergie ont un niveau sonore allant jusqu'à 9 dB (A) inférieur à celui des câbles rubans courants et sont environ 20 % moins chers.</w:t>
      </w:r>
    </w:p>
    <w:p w14:paraId="0549DB49" w14:textId="77777777" w:rsidR="00BA711A" w:rsidRDefault="00BA711A" w:rsidP="00053A76">
      <w:pPr>
        <w:spacing w:line="360" w:lineRule="auto"/>
        <w:rPr>
          <w:bCs/>
          <w:szCs w:val="22"/>
        </w:rPr>
      </w:pPr>
    </w:p>
    <w:p w14:paraId="7D6E2F18" w14:textId="499883E1" w:rsidR="000D2B1D" w:rsidRDefault="0004167C" w:rsidP="00053A76">
      <w:pPr>
        <w:spacing w:line="360" w:lineRule="auto"/>
        <w:rPr>
          <w:bCs/>
          <w:szCs w:val="22"/>
        </w:rPr>
      </w:pPr>
      <w:hyperlink r:id="rId7" w:history="1">
        <w:r w:rsidRPr="0004167C">
          <w:rPr>
            <w:rStyle w:val="Lienhypertexte"/>
            <w:bCs/>
            <w:szCs w:val="22"/>
          </w:rPr>
          <w:t>Cliquer ici</w:t>
        </w:r>
      </w:hyperlink>
      <w:r>
        <w:rPr>
          <w:bCs/>
          <w:szCs w:val="22"/>
        </w:rPr>
        <w:t xml:space="preserve"> pour en apprendre plus sur la gaine porte-câbles e-skin flat.</w:t>
      </w:r>
    </w:p>
    <w:p w14:paraId="0711B90A" w14:textId="77777777" w:rsidR="009B2CC6" w:rsidRDefault="009B2CC6" w:rsidP="00AB0D1C">
      <w:pPr>
        <w:suppressAutoHyphens/>
        <w:spacing w:line="360" w:lineRule="auto"/>
        <w:rPr>
          <w:bCs/>
          <w:szCs w:val="22"/>
        </w:rPr>
      </w:pPr>
    </w:p>
    <w:p w14:paraId="4DF457EC" w14:textId="77777777" w:rsidR="00AB0D1C" w:rsidRDefault="00BB2CE3" w:rsidP="00AB0D1C">
      <w:pPr>
        <w:suppressAutoHyphens/>
        <w:spacing w:line="360" w:lineRule="auto"/>
        <w:rPr>
          <w:b/>
          <w:szCs w:val="22"/>
        </w:rPr>
      </w:pPr>
      <w:r w:rsidRPr="006077C0">
        <w:rPr>
          <w:b/>
          <w:szCs w:val="22"/>
        </w:rPr>
        <w:t>Légende :</w:t>
      </w:r>
    </w:p>
    <w:p w14:paraId="31DDE7C7" w14:textId="77777777" w:rsidR="0055544D" w:rsidRPr="006077C0" w:rsidRDefault="00BB2CE3" w:rsidP="00AB0D1C">
      <w:pPr>
        <w:suppressAutoHyphens/>
        <w:spacing w:line="360" w:lineRule="auto"/>
        <w:rPr>
          <w:b/>
          <w:szCs w:val="22"/>
        </w:rPr>
      </w:pPr>
      <w:r>
        <w:rPr>
          <w:noProof/>
        </w:rPr>
        <w:drawing>
          <wp:inline distT="0" distB="0" distL="0" distR="0" wp14:anchorId="4DD47323" wp14:editId="2B0B2944">
            <wp:extent cx="4762150" cy="347345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774057" cy="3482135"/>
                    </a:xfrm>
                    <a:prstGeom prst="rect">
                      <a:avLst/>
                    </a:prstGeom>
                    <a:noFill/>
                    <a:ln>
                      <a:noFill/>
                    </a:ln>
                  </pic:spPr>
                </pic:pic>
              </a:graphicData>
            </a:graphic>
          </wp:inline>
        </w:drawing>
      </w:r>
    </w:p>
    <w:p w14:paraId="29119E7A" w14:textId="77777777" w:rsidR="00AB0D1C" w:rsidRPr="005701EB" w:rsidRDefault="00BB2CE3" w:rsidP="00AB0D1C">
      <w:pPr>
        <w:suppressAutoHyphens/>
        <w:spacing w:line="360" w:lineRule="auto"/>
        <w:rPr>
          <w:rFonts w:cs="Arial"/>
          <w:b/>
          <w:szCs w:val="22"/>
        </w:rPr>
      </w:pPr>
      <w:r w:rsidRPr="005701EB">
        <w:rPr>
          <w:rFonts w:cs="Arial"/>
          <w:b/>
          <w:szCs w:val="22"/>
        </w:rPr>
        <w:t>Photo PM6822-1</w:t>
      </w:r>
    </w:p>
    <w:p w14:paraId="23F9785A" w14:textId="77777777" w:rsidR="00E01E24" w:rsidRPr="006077C0" w:rsidRDefault="00AB0D1C" w:rsidP="007E3E94">
      <w:pPr>
        <w:suppressAutoHyphens/>
        <w:spacing w:line="360" w:lineRule="auto"/>
      </w:pPr>
      <w:r>
        <w:t>Un test unique en son genre montre que la gaine e-skin flat de la société igus reste conforme à la catégorie supérieure de salle blanche même après un an et demi de service constant et 60 millions de cycles. (Source : igus)</w:t>
      </w:r>
      <w:bookmarkEnd w:id="0"/>
    </w:p>
    <w:p w14:paraId="348AD9DB" w14:textId="0A55B5FE" w:rsidR="00BE5B55" w:rsidRDefault="00BE5B55" w:rsidP="00BE5B55">
      <w:pPr>
        <w:rPr>
          <w:color w:val="C0C0C0"/>
          <w:sz w:val="16"/>
          <w:szCs w:val="16"/>
        </w:rPr>
      </w:pPr>
      <w:bookmarkStart w:id="1" w:name="_Hlk54684034"/>
    </w:p>
    <w:p w14:paraId="153394DD" w14:textId="5F3D6509" w:rsidR="00BB2CE3" w:rsidRDefault="00BB2CE3" w:rsidP="00BE5B55">
      <w:pPr>
        <w:rPr>
          <w:color w:val="C0C0C0"/>
          <w:sz w:val="16"/>
          <w:szCs w:val="16"/>
        </w:rPr>
      </w:pPr>
    </w:p>
    <w:p w14:paraId="515A012E" w14:textId="04EC25AB" w:rsidR="00BB2CE3" w:rsidRDefault="00BB2CE3" w:rsidP="00BE5B55">
      <w:pPr>
        <w:rPr>
          <w:color w:val="C0C0C0"/>
          <w:sz w:val="16"/>
          <w:szCs w:val="16"/>
        </w:rPr>
      </w:pPr>
    </w:p>
    <w:p w14:paraId="726DD06F" w14:textId="79E21ED1" w:rsidR="00BB2CE3" w:rsidRDefault="00BB2CE3" w:rsidP="00BE5B55">
      <w:pPr>
        <w:rPr>
          <w:color w:val="C0C0C0"/>
          <w:sz w:val="16"/>
          <w:szCs w:val="16"/>
        </w:rPr>
      </w:pPr>
    </w:p>
    <w:p w14:paraId="72C538BA" w14:textId="131E1AB4" w:rsidR="00BB2CE3" w:rsidRDefault="00BB2CE3" w:rsidP="00BE5B55">
      <w:pPr>
        <w:rPr>
          <w:color w:val="C0C0C0"/>
          <w:sz w:val="16"/>
          <w:szCs w:val="16"/>
        </w:rPr>
      </w:pPr>
    </w:p>
    <w:p w14:paraId="04F32ADC" w14:textId="7FBFE7A0" w:rsidR="00BB2CE3" w:rsidRDefault="00BB2CE3" w:rsidP="00BE5B55">
      <w:pPr>
        <w:rPr>
          <w:color w:val="C0C0C0"/>
          <w:sz w:val="16"/>
          <w:szCs w:val="16"/>
        </w:rPr>
      </w:pPr>
    </w:p>
    <w:p w14:paraId="0025DDB0" w14:textId="47B66674" w:rsidR="00BB2CE3" w:rsidRDefault="00BB2CE3" w:rsidP="00BE5B55">
      <w:pPr>
        <w:rPr>
          <w:color w:val="C0C0C0"/>
          <w:sz w:val="16"/>
          <w:szCs w:val="16"/>
        </w:rPr>
      </w:pPr>
    </w:p>
    <w:p w14:paraId="3B854EDA" w14:textId="042ED9D7" w:rsidR="00BB2CE3" w:rsidRDefault="00BB2CE3" w:rsidP="00BE5B55">
      <w:pPr>
        <w:rPr>
          <w:color w:val="C0C0C0"/>
          <w:sz w:val="16"/>
          <w:szCs w:val="16"/>
        </w:rPr>
      </w:pPr>
    </w:p>
    <w:p w14:paraId="1467BC03" w14:textId="6AA48DB0" w:rsidR="00BB2CE3" w:rsidRDefault="00BB2CE3" w:rsidP="00BE5B55">
      <w:pPr>
        <w:rPr>
          <w:color w:val="C0C0C0"/>
          <w:sz w:val="16"/>
          <w:szCs w:val="16"/>
        </w:rPr>
      </w:pPr>
    </w:p>
    <w:p w14:paraId="45DC8788" w14:textId="38484A24" w:rsidR="00BB2CE3" w:rsidRDefault="00BB2CE3" w:rsidP="00BE5B55">
      <w:pPr>
        <w:rPr>
          <w:color w:val="C0C0C0"/>
          <w:sz w:val="16"/>
          <w:szCs w:val="16"/>
        </w:rPr>
      </w:pPr>
    </w:p>
    <w:p w14:paraId="485129D5" w14:textId="6CBEB9A7" w:rsidR="00BB2CE3" w:rsidRDefault="00BB2CE3" w:rsidP="00BE5B55">
      <w:pPr>
        <w:rPr>
          <w:color w:val="C0C0C0"/>
          <w:sz w:val="16"/>
          <w:szCs w:val="16"/>
        </w:rPr>
      </w:pPr>
    </w:p>
    <w:p w14:paraId="6BE51D5F" w14:textId="4FA4C052" w:rsidR="00BB2CE3" w:rsidRDefault="00BB2CE3" w:rsidP="00BE5B55">
      <w:pPr>
        <w:rPr>
          <w:color w:val="C0C0C0"/>
          <w:sz w:val="16"/>
          <w:szCs w:val="16"/>
        </w:rPr>
      </w:pPr>
    </w:p>
    <w:p w14:paraId="7E72D889" w14:textId="16E9FC4E" w:rsidR="00BB2CE3" w:rsidRDefault="00BB2CE3" w:rsidP="00BE5B55">
      <w:pPr>
        <w:rPr>
          <w:color w:val="C0C0C0"/>
          <w:sz w:val="16"/>
          <w:szCs w:val="16"/>
        </w:rPr>
      </w:pPr>
    </w:p>
    <w:p w14:paraId="2980EB9E" w14:textId="51DBD77A" w:rsidR="00BB2CE3" w:rsidRDefault="00BB2CE3" w:rsidP="00BE5B55">
      <w:pPr>
        <w:rPr>
          <w:color w:val="C0C0C0"/>
          <w:sz w:val="16"/>
          <w:szCs w:val="16"/>
        </w:rPr>
      </w:pPr>
    </w:p>
    <w:p w14:paraId="79E63D4E" w14:textId="10CADF50" w:rsidR="00BB2CE3" w:rsidRDefault="00BB2CE3" w:rsidP="00BE5B55">
      <w:pPr>
        <w:rPr>
          <w:color w:val="C0C0C0"/>
          <w:sz w:val="16"/>
          <w:szCs w:val="16"/>
        </w:rPr>
      </w:pPr>
    </w:p>
    <w:p w14:paraId="51E5AAD9" w14:textId="72D815CE" w:rsidR="00BB2CE3" w:rsidRDefault="00BB2CE3" w:rsidP="00BE5B55">
      <w:pPr>
        <w:rPr>
          <w:color w:val="C0C0C0"/>
          <w:sz w:val="16"/>
          <w:szCs w:val="16"/>
        </w:rPr>
      </w:pPr>
    </w:p>
    <w:p w14:paraId="66C96AE8" w14:textId="581735D9" w:rsidR="00BB2CE3" w:rsidRDefault="00BB2CE3" w:rsidP="00BE5B55">
      <w:pPr>
        <w:rPr>
          <w:color w:val="C0C0C0"/>
          <w:sz w:val="16"/>
          <w:szCs w:val="16"/>
        </w:rPr>
      </w:pPr>
    </w:p>
    <w:p w14:paraId="0D79B16F" w14:textId="77777777" w:rsidR="00BB2CE3" w:rsidRDefault="00BB2CE3" w:rsidP="00BE5B55">
      <w:pPr>
        <w:rPr>
          <w:color w:val="C0C0C0"/>
          <w:sz w:val="16"/>
          <w:szCs w:val="16"/>
        </w:rPr>
      </w:pPr>
    </w:p>
    <w:p w14:paraId="1BEFEB83" w14:textId="77777777" w:rsidR="00BB2CE3" w:rsidRPr="00822C40" w:rsidRDefault="00BB2CE3" w:rsidP="00BB2CE3">
      <w:pPr>
        <w:suppressAutoHyphens/>
        <w:spacing w:line="360" w:lineRule="auto"/>
        <w:ind w:right="-852"/>
      </w:pPr>
      <w:proofErr w:type="gramStart"/>
      <w:r>
        <w:rPr>
          <w:sz w:val="20"/>
        </w:rPr>
        <w:lastRenderedPageBreak/>
        <w:t>i</w:t>
      </w:r>
      <w:r w:rsidRPr="007B14F4">
        <w:rPr>
          <w:sz w:val="20"/>
        </w:rPr>
        <w:t>gus</w:t>
      </w:r>
      <w:proofErr w:type="gramEnd"/>
      <w:r w:rsidRPr="0033147A">
        <w:rPr>
          <w:strike/>
          <w:sz w:val="20"/>
          <w:vertAlign w:val="superscript"/>
        </w:rPr>
        <w:t>®</w:t>
      </w:r>
      <w:r w:rsidRPr="007B14F4">
        <w:rPr>
          <w:sz w:val="20"/>
        </w:rPr>
        <w:t xml:space="preserve"> France, située à Fresnes en Ile de France, est la filiale commerciale du groupe </w:t>
      </w:r>
      <w:r>
        <w:rPr>
          <w:sz w:val="20"/>
        </w:rPr>
        <w:t>a</w:t>
      </w:r>
      <w:r w:rsidRPr="007B14F4">
        <w:rPr>
          <w:sz w:val="20"/>
        </w:rPr>
        <w:t>llemand</w:t>
      </w:r>
      <w:r>
        <w:rPr>
          <w:sz w:val="20"/>
        </w:rPr>
        <w:t>e</w:t>
      </w:r>
      <w:r w:rsidRPr="007B14F4">
        <w:rPr>
          <w:sz w:val="20"/>
        </w:rPr>
        <w:t xml:space="preserve"> igus® qui </w:t>
      </w:r>
      <w:r>
        <w:rPr>
          <w:sz w:val="20"/>
        </w:rPr>
        <w:t>développe</w:t>
      </w:r>
      <w:r w:rsidRPr="007B14F4">
        <w:rPr>
          <w:sz w:val="20"/>
        </w:rPr>
        <w:t xml:space="preserve"> et produit des plastiques en mouvement. Ces polymères hautes performances sans graisse améliorent la technicité et réduisent les coûts dans toutes les applications dynamiques. </w:t>
      </w:r>
      <w:proofErr w:type="gramStart"/>
      <w:r w:rsidRPr="007B14F4">
        <w:rPr>
          <w:sz w:val="20"/>
        </w:rPr>
        <w:t>igus</w:t>
      </w:r>
      <w:proofErr w:type="gramEnd"/>
      <w:r w:rsidRPr="007B14F4">
        <w:rPr>
          <w:sz w:val="20"/>
        </w:rPr>
        <w:t xml:space="preserve"> est leader mondial sur les marchés des chaînes porte-câbles, des câbles ultra-souples ainsi que des paliers lisses, des guidages linéaires, des rotules lisses et des roulements en </w:t>
      </w:r>
      <w:proofErr w:type="spellStart"/>
      <w:r w:rsidRPr="007B14F4">
        <w:rPr>
          <w:sz w:val="20"/>
        </w:rPr>
        <w:t>tribo</w:t>
      </w:r>
      <w:proofErr w:type="spellEnd"/>
      <w:r w:rsidRPr="007B14F4">
        <w:rPr>
          <w:sz w:val="20"/>
        </w:rPr>
        <w:t>-polymères. En 202</w:t>
      </w:r>
      <w:r>
        <w:rPr>
          <w:sz w:val="20"/>
        </w:rPr>
        <w:t>2</w:t>
      </w:r>
      <w:r w:rsidRPr="007B14F4">
        <w:rPr>
          <w:sz w:val="20"/>
        </w:rPr>
        <w:t xml:space="preserve">, igus® France a réalisé un chiffre d’affaires de plus de </w:t>
      </w:r>
      <w:r>
        <w:rPr>
          <w:sz w:val="20"/>
        </w:rPr>
        <w:t>28</w:t>
      </w:r>
      <w:r w:rsidRPr="007B14F4">
        <w:rPr>
          <w:sz w:val="20"/>
        </w:rPr>
        <w:t xml:space="preserve"> millions d’euros et le groupe,</w:t>
      </w:r>
      <w:r w:rsidRPr="007B14F4">
        <w:rPr>
          <w:sz w:val="24"/>
          <w:szCs w:val="24"/>
        </w:rPr>
        <w:t xml:space="preserve"> </w:t>
      </w:r>
      <w:r w:rsidRPr="007B14F4">
        <w:rPr>
          <w:sz w:val="20"/>
        </w:rPr>
        <w:t>dont les siège est situé à Cologne en Allemagne,</w:t>
      </w:r>
      <w:r w:rsidRPr="007B14F4">
        <w:rPr>
          <w:sz w:val="24"/>
          <w:szCs w:val="24"/>
        </w:rPr>
        <w:t xml:space="preserve"> </w:t>
      </w:r>
      <w:r>
        <w:rPr>
          <w:sz w:val="20"/>
        </w:rPr>
        <w:t>a dépassé un chiffre d’affaires de 1 milliard d’euros.</w:t>
      </w:r>
      <w:r w:rsidRPr="007B14F4">
        <w:rPr>
          <w:sz w:val="20"/>
        </w:rPr>
        <w:t xml:space="preserve">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w:t>
      </w:r>
      <w:proofErr w:type="spellStart"/>
      <w:r w:rsidRPr="007B14F4">
        <w:rPr>
          <w:sz w:val="20"/>
        </w:rPr>
        <w:t>lean</w:t>
      </w:r>
      <w:proofErr w:type="spellEnd"/>
      <w:r w:rsidRPr="007B14F4">
        <w:rPr>
          <w:sz w:val="20"/>
        </w:rPr>
        <w:t xml:space="preserve"> et les plastiques intelligents pour l'industrie 4.0. Le programme de recyclage de chaînes porte-câbles</w:t>
      </w:r>
      <w:r>
        <w:rPr>
          <w:sz w:val="20"/>
        </w:rPr>
        <w:t xml:space="preserve"> </w:t>
      </w:r>
      <w:r w:rsidRPr="007B14F4">
        <w:rPr>
          <w:sz w:val="20"/>
        </w:rPr>
        <w:t xml:space="preserve">usagées « </w:t>
      </w:r>
      <w:proofErr w:type="spellStart"/>
      <w:r w:rsidRPr="007B14F4">
        <w:rPr>
          <w:sz w:val="20"/>
        </w:rPr>
        <w:t>chainge</w:t>
      </w:r>
      <w:proofErr w:type="spellEnd"/>
      <w:r w:rsidRPr="007B14F4">
        <w:rPr>
          <w:sz w:val="20"/>
        </w:rPr>
        <w:t xml:space="preserve"> » ainsi que l'investissement dans une entreprise qui retransforme en pétrole des déchets en plastique (Plastic2Oil) comptent parmi ses principales contributions dans le secteur de l'environnement. </w:t>
      </w:r>
    </w:p>
    <w:p w14:paraId="5E2ACA18" w14:textId="77777777" w:rsidR="00BB2CE3" w:rsidRDefault="00BB2CE3" w:rsidP="00BB2CE3">
      <w:pPr>
        <w:overflowPunct/>
        <w:ind w:right="-852"/>
        <w:rPr>
          <w:rFonts w:cs="Arial"/>
          <w:b/>
          <w:bCs/>
          <w:color w:val="000000"/>
          <w:szCs w:val="22"/>
        </w:rPr>
      </w:pPr>
    </w:p>
    <w:p w14:paraId="2A97DBD4" w14:textId="77777777" w:rsidR="00BB2CE3" w:rsidRPr="005A12F4" w:rsidRDefault="00BB2CE3" w:rsidP="00BB2CE3">
      <w:pPr>
        <w:overflowPunct/>
        <w:ind w:right="-852"/>
        <w:rPr>
          <w:rFonts w:cs="Arial"/>
          <w:b/>
          <w:bCs/>
          <w:color w:val="000000"/>
          <w:szCs w:val="22"/>
        </w:rPr>
      </w:pPr>
    </w:p>
    <w:p w14:paraId="1ED91714" w14:textId="77777777" w:rsidR="00BB2CE3" w:rsidRPr="005A12F4" w:rsidRDefault="00BB2CE3" w:rsidP="00BB2CE3">
      <w:pPr>
        <w:overflowPunct/>
        <w:ind w:left="-284" w:right="-852"/>
        <w:jc w:val="center"/>
        <w:rPr>
          <w:rFonts w:cs="Arial"/>
          <w:b/>
          <w:bCs/>
          <w:color w:val="000000"/>
          <w:szCs w:val="22"/>
        </w:rPr>
      </w:pPr>
      <w:r w:rsidRPr="005A12F4">
        <w:rPr>
          <w:rFonts w:cs="Arial"/>
          <w:b/>
          <w:bCs/>
          <w:color w:val="000000"/>
          <w:szCs w:val="22"/>
        </w:rPr>
        <w:t>Contact presse :</w:t>
      </w:r>
    </w:p>
    <w:p w14:paraId="0957238D" w14:textId="77777777" w:rsidR="00BB2CE3" w:rsidRPr="005A12F4" w:rsidRDefault="00BB2CE3" w:rsidP="00BB2CE3">
      <w:pPr>
        <w:overflowPunct/>
        <w:ind w:left="-284" w:right="-852"/>
        <w:jc w:val="center"/>
        <w:rPr>
          <w:rFonts w:cs="Arial"/>
          <w:b/>
          <w:bCs/>
          <w:color w:val="000000"/>
          <w:sz w:val="20"/>
        </w:rPr>
      </w:pPr>
      <w:proofErr w:type="gramStart"/>
      <w:r w:rsidRPr="005A12F4">
        <w:rPr>
          <w:rFonts w:cs="Arial"/>
          <w:b/>
          <w:bCs/>
          <w:color w:val="000000"/>
          <w:sz w:val="20"/>
        </w:rPr>
        <w:t>igus</w:t>
      </w:r>
      <w:proofErr w:type="gramEnd"/>
      <w:r w:rsidRPr="005A12F4">
        <w:rPr>
          <w:rFonts w:cs="Arial"/>
          <w:b/>
          <w:bCs/>
          <w:color w:val="000000"/>
          <w:sz w:val="20"/>
          <w:vertAlign w:val="superscript"/>
        </w:rPr>
        <w:t>®</w:t>
      </w:r>
      <w:r w:rsidRPr="005A12F4">
        <w:rPr>
          <w:rFonts w:cs="Arial"/>
          <w:b/>
          <w:bCs/>
          <w:color w:val="000000"/>
          <w:sz w:val="13"/>
          <w:szCs w:val="13"/>
        </w:rPr>
        <w:t xml:space="preserve"> </w:t>
      </w:r>
      <w:r w:rsidRPr="005A12F4">
        <w:rPr>
          <w:rFonts w:cs="Arial"/>
          <w:b/>
          <w:bCs/>
          <w:color w:val="000000"/>
          <w:sz w:val="20"/>
        </w:rPr>
        <w:t>SARL – Nathalie REUTER</w:t>
      </w:r>
    </w:p>
    <w:p w14:paraId="6EFB7E0F" w14:textId="77777777" w:rsidR="00BB2CE3" w:rsidRPr="005A12F4" w:rsidRDefault="00BB2CE3" w:rsidP="00BB2CE3">
      <w:pPr>
        <w:overflowPunct/>
        <w:ind w:left="-284" w:right="-852"/>
        <w:jc w:val="center"/>
        <w:rPr>
          <w:rFonts w:cs="Arial"/>
          <w:b/>
          <w:bCs/>
          <w:color w:val="000000"/>
          <w:sz w:val="20"/>
        </w:rPr>
      </w:pPr>
      <w:r w:rsidRPr="005A12F4">
        <w:rPr>
          <w:rFonts w:cs="Arial"/>
          <w:b/>
          <w:bCs/>
          <w:color w:val="000000"/>
          <w:sz w:val="20"/>
        </w:rPr>
        <w:t xml:space="preserve">01.49.84.98.11 </w:t>
      </w:r>
      <w:hyperlink r:id="rId9" w:history="1">
        <w:r w:rsidRPr="005A12F4">
          <w:rPr>
            <w:rStyle w:val="Lienhypertexte"/>
            <w:rFonts w:cs="Arial"/>
            <w:b/>
            <w:bCs/>
            <w:sz w:val="20"/>
          </w:rPr>
          <w:t>nreuter@igus.</w:t>
        </w:r>
      </w:hyperlink>
      <w:r w:rsidRPr="005A12F4">
        <w:rPr>
          <w:rStyle w:val="Lienhypertexte"/>
          <w:rFonts w:cs="Arial"/>
          <w:b/>
          <w:bCs/>
          <w:sz w:val="20"/>
        </w:rPr>
        <w:t>net</w:t>
      </w:r>
    </w:p>
    <w:p w14:paraId="411FFB3D" w14:textId="77777777" w:rsidR="00BB2CE3" w:rsidRPr="005A12F4" w:rsidRDefault="00BB2CE3" w:rsidP="00BB2CE3">
      <w:pPr>
        <w:overflowPunct/>
        <w:ind w:left="-284" w:right="-852"/>
        <w:jc w:val="center"/>
        <w:rPr>
          <w:rFonts w:cs="Arial"/>
          <w:b/>
          <w:bCs/>
          <w:color w:val="000000"/>
          <w:sz w:val="20"/>
        </w:rPr>
      </w:pPr>
      <w:r w:rsidRPr="005A12F4">
        <w:rPr>
          <w:rFonts w:cs="Arial"/>
          <w:b/>
          <w:bCs/>
          <w:color w:val="000000"/>
          <w:sz w:val="20"/>
        </w:rPr>
        <w:t>www.igus.fr/presse</w:t>
      </w:r>
    </w:p>
    <w:p w14:paraId="02F61B52" w14:textId="77777777" w:rsidR="00BB2CE3" w:rsidRPr="005A12F4" w:rsidRDefault="00BB2CE3" w:rsidP="00BB2CE3">
      <w:pPr>
        <w:overflowPunct/>
        <w:ind w:left="-284" w:right="-852"/>
        <w:jc w:val="center"/>
        <w:rPr>
          <w:rFonts w:cs="Arial"/>
          <w:b/>
          <w:bCs/>
          <w:color w:val="000000"/>
          <w:sz w:val="20"/>
        </w:rPr>
      </w:pPr>
    </w:p>
    <w:p w14:paraId="3682C932" w14:textId="77777777" w:rsidR="00BB2CE3" w:rsidRPr="005A12F4" w:rsidRDefault="00BB2CE3" w:rsidP="00BB2CE3">
      <w:pPr>
        <w:overflowPunct/>
        <w:ind w:left="-284" w:right="-852"/>
        <w:jc w:val="center"/>
        <w:rPr>
          <w:rFonts w:cs="Arial"/>
          <w:color w:val="000000"/>
          <w:sz w:val="20"/>
        </w:rPr>
      </w:pPr>
      <w:r w:rsidRPr="005A12F4">
        <w:rPr>
          <w:rFonts w:cs="Arial"/>
          <w:color w:val="000000"/>
          <w:sz w:val="20"/>
        </w:rPr>
        <w:t>49, avenue des Pépinières - Parc Médicis - 94260 Fresnes</w:t>
      </w:r>
    </w:p>
    <w:p w14:paraId="526D43AE" w14:textId="77777777" w:rsidR="00BB2CE3" w:rsidRPr="00C024F8" w:rsidRDefault="00BB2CE3" w:rsidP="00BB2CE3">
      <w:pPr>
        <w:overflowPunct/>
        <w:ind w:left="-284" w:right="-852"/>
        <w:jc w:val="center"/>
        <w:rPr>
          <w:rFonts w:cs="Arial"/>
          <w:color w:val="000000"/>
          <w:sz w:val="20"/>
        </w:rPr>
      </w:pPr>
      <w:proofErr w:type="gramStart"/>
      <w:r w:rsidRPr="00C024F8">
        <w:rPr>
          <w:rFonts w:cs="Arial"/>
          <w:color w:val="000000"/>
          <w:sz w:val="20"/>
        </w:rPr>
        <w:t>Tél.:</w:t>
      </w:r>
      <w:proofErr w:type="gramEnd"/>
      <w:r w:rsidRPr="00C024F8">
        <w:rPr>
          <w:rFonts w:cs="Arial"/>
          <w:color w:val="000000"/>
          <w:sz w:val="20"/>
        </w:rPr>
        <w:t xml:space="preserve"> 01.49.84.04.04 - Fax : 01.49.84.03.94 - </w:t>
      </w:r>
      <w:hyperlink r:id="rId10" w:history="1">
        <w:r w:rsidRPr="00C024F8">
          <w:rPr>
            <w:rStyle w:val="Lienhypertexte"/>
            <w:rFonts w:cs="Arial"/>
            <w:sz w:val="20"/>
          </w:rPr>
          <w:t>www.igus.fr</w:t>
        </w:r>
      </w:hyperlink>
    </w:p>
    <w:p w14:paraId="44CA43C0" w14:textId="77777777" w:rsidR="00BB2CE3" w:rsidRPr="00C024F8" w:rsidRDefault="00BB2CE3" w:rsidP="00BB2CE3">
      <w:pPr>
        <w:overflowPunct/>
        <w:ind w:left="-142" w:right="-852" w:firstLine="142"/>
        <w:rPr>
          <w:rFonts w:cs="Arial"/>
          <w:color w:val="000000"/>
          <w:sz w:val="20"/>
        </w:rPr>
      </w:pPr>
    </w:p>
    <w:p w14:paraId="1E95F8EA" w14:textId="77777777" w:rsidR="00BB2CE3" w:rsidRPr="00FC16A2" w:rsidRDefault="00BB2CE3" w:rsidP="00BB2CE3">
      <w:pPr>
        <w:overflowPunct/>
        <w:ind w:right="-852"/>
        <w:jc w:val="center"/>
        <w:rPr>
          <w:rFonts w:cs="Arial"/>
          <w:sz w:val="18"/>
          <w:szCs w:val="18"/>
        </w:rPr>
      </w:pPr>
      <w:r w:rsidRPr="00C10C5C">
        <w:rPr>
          <w:rFonts w:cs="Arial"/>
          <w:sz w:val="18"/>
          <w:szCs w:val="18"/>
        </w:rPr>
        <w:t xml:space="preserve">Les Termes “igus, </w:t>
      </w:r>
      <w:proofErr w:type="spellStart"/>
      <w:r w:rsidRPr="00C10C5C">
        <w:rPr>
          <w:rFonts w:cs="Arial"/>
          <w:sz w:val="18"/>
          <w:szCs w:val="18"/>
        </w:rPr>
        <w:t>chainflex</w:t>
      </w:r>
      <w:proofErr w:type="spellEnd"/>
      <w:r w:rsidRPr="00C10C5C">
        <w:rPr>
          <w:rFonts w:cs="Arial"/>
          <w:sz w:val="18"/>
          <w:szCs w:val="18"/>
        </w:rPr>
        <w:t xml:space="preserve">, CFRIP, </w:t>
      </w:r>
      <w:proofErr w:type="spellStart"/>
      <w:r w:rsidRPr="00C10C5C">
        <w:rPr>
          <w:rFonts w:cs="Arial"/>
          <w:sz w:val="18"/>
          <w:szCs w:val="18"/>
        </w:rPr>
        <w:t>conprotect</w:t>
      </w:r>
      <w:proofErr w:type="spellEnd"/>
      <w:r w:rsidRPr="00C10C5C">
        <w:rPr>
          <w:rFonts w:cs="Arial"/>
          <w:sz w:val="18"/>
          <w:szCs w:val="18"/>
        </w:rPr>
        <w:t xml:space="preserve">, CTD, </w:t>
      </w:r>
      <w:proofErr w:type="spellStart"/>
      <w:r w:rsidRPr="00C10C5C">
        <w:rPr>
          <w:rFonts w:cs="Arial"/>
          <w:sz w:val="18"/>
          <w:szCs w:val="18"/>
        </w:rPr>
        <w:t>drylin</w:t>
      </w:r>
      <w:proofErr w:type="spellEnd"/>
      <w:r w:rsidRPr="00C10C5C">
        <w:rPr>
          <w:rFonts w:cs="Arial"/>
          <w:sz w:val="18"/>
          <w:szCs w:val="18"/>
        </w:rPr>
        <w:t xml:space="preserve">, dry-tech, </w:t>
      </w:r>
      <w:proofErr w:type="spellStart"/>
      <w:r w:rsidRPr="00C10C5C">
        <w:rPr>
          <w:rFonts w:cs="Arial"/>
          <w:sz w:val="18"/>
          <w:szCs w:val="18"/>
        </w:rPr>
        <w:t>dryspin</w:t>
      </w:r>
      <w:proofErr w:type="spellEnd"/>
      <w:r w:rsidRPr="00C10C5C">
        <w:rPr>
          <w:rFonts w:cs="Arial"/>
          <w:sz w:val="18"/>
          <w:szCs w:val="18"/>
        </w:rPr>
        <w:t xml:space="preserve">, </w:t>
      </w:r>
      <w:proofErr w:type="spellStart"/>
      <w:r w:rsidRPr="00C10C5C">
        <w:rPr>
          <w:rFonts w:cs="Arial"/>
          <w:sz w:val="18"/>
          <w:szCs w:val="18"/>
        </w:rPr>
        <w:t>easy</w:t>
      </w:r>
      <w:proofErr w:type="spellEnd"/>
      <w:r w:rsidRPr="00C10C5C">
        <w:rPr>
          <w:rFonts w:cs="Arial"/>
          <w:sz w:val="18"/>
          <w:szCs w:val="18"/>
        </w:rPr>
        <w:t xml:space="preserve"> </w:t>
      </w:r>
      <w:proofErr w:type="spellStart"/>
      <w:r w:rsidRPr="00C10C5C">
        <w:rPr>
          <w:rFonts w:cs="Arial"/>
          <w:sz w:val="18"/>
          <w:szCs w:val="18"/>
        </w:rPr>
        <w:t>chain</w:t>
      </w:r>
      <w:proofErr w:type="spellEnd"/>
      <w:r w:rsidRPr="00C10C5C">
        <w:rPr>
          <w:rFonts w:cs="Arial"/>
          <w:sz w:val="18"/>
          <w:szCs w:val="18"/>
        </w:rPr>
        <w:t>, e-</w:t>
      </w:r>
      <w:proofErr w:type="spellStart"/>
      <w:r w:rsidRPr="00C10C5C">
        <w:rPr>
          <w:rFonts w:cs="Arial"/>
          <w:sz w:val="18"/>
          <w:szCs w:val="18"/>
        </w:rPr>
        <w:t>chain</w:t>
      </w:r>
      <w:proofErr w:type="spellEnd"/>
      <w:r w:rsidRPr="00C10C5C">
        <w:rPr>
          <w:rFonts w:cs="Arial"/>
          <w:sz w:val="18"/>
          <w:szCs w:val="18"/>
        </w:rPr>
        <w:t xml:space="preserve"> </w:t>
      </w:r>
      <w:proofErr w:type="spellStart"/>
      <w:r w:rsidRPr="00C10C5C">
        <w:rPr>
          <w:rFonts w:cs="Arial"/>
          <w:sz w:val="18"/>
          <w:szCs w:val="18"/>
        </w:rPr>
        <w:t>systems</w:t>
      </w:r>
      <w:proofErr w:type="spellEnd"/>
      <w:r w:rsidRPr="00C10C5C">
        <w:rPr>
          <w:rFonts w:cs="Arial"/>
          <w:sz w:val="18"/>
          <w:szCs w:val="18"/>
        </w:rPr>
        <w:t xml:space="preserve">, </w:t>
      </w:r>
      <w:r w:rsidRPr="005A12F4">
        <w:rPr>
          <w:rFonts w:cs="Arial"/>
          <w:sz w:val="18"/>
          <w:szCs w:val="18"/>
        </w:rPr>
        <w:t>e-</w:t>
      </w:r>
      <w:proofErr w:type="spellStart"/>
      <w:r w:rsidRPr="005A12F4">
        <w:rPr>
          <w:rFonts w:cs="Arial"/>
          <w:sz w:val="18"/>
          <w:szCs w:val="18"/>
        </w:rPr>
        <w:t>ketten</w:t>
      </w:r>
      <w:proofErr w:type="spellEnd"/>
      <w:r w:rsidRPr="005A12F4">
        <w:rPr>
          <w:rFonts w:cs="Arial"/>
          <w:sz w:val="18"/>
          <w:szCs w:val="18"/>
        </w:rPr>
        <w:t>, e-</w:t>
      </w:r>
      <w:proofErr w:type="spellStart"/>
      <w:r w:rsidRPr="005A12F4">
        <w:rPr>
          <w:rFonts w:cs="Arial"/>
          <w:sz w:val="18"/>
          <w:szCs w:val="18"/>
        </w:rPr>
        <w:t>kettensysteme</w:t>
      </w:r>
      <w:proofErr w:type="spellEnd"/>
      <w:r w:rsidRPr="005A12F4">
        <w:rPr>
          <w:rFonts w:cs="Arial"/>
          <w:sz w:val="18"/>
          <w:szCs w:val="18"/>
        </w:rPr>
        <w:t xml:space="preserve">, e-skin, </w:t>
      </w:r>
      <w:proofErr w:type="spellStart"/>
      <w:r w:rsidRPr="005A12F4">
        <w:rPr>
          <w:rFonts w:cs="Arial"/>
          <w:sz w:val="18"/>
          <w:szCs w:val="18"/>
        </w:rPr>
        <w:t>flizz</w:t>
      </w:r>
      <w:proofErr w:type="spellEnd"/>
      <w:r w:rsidRPr="005A12F4">
        <w:rPr>
          <w:rFonts w:cs="Arial"/>
          <w:sz w:val="18"/>
          <w:szCs w:val="18"/>
        </w:rPr>
        <w:t xml:space="preserve">, </w:t>
      </w:r>
      <w:proofErr w:type="spellStart"/>
      <w:r w:rsidRPr="005A12F4">
        <w:rPr>
          <w:rFonts w:cs="Arial"/>
          <w:sz w:val="18"/>
          <w:szCs w:val="18"/>
        </w:rPr>
        <w:t>iglide</w:t>
      </w:r>
      <w:proofErr w:type="spellEnd"/>
      <w:r w:rsidRPr="005A12F4">
        <w:rPr>
          <w:rFonts w:cs="Arial"/>
          <w:sz w:val="18"/>
          <w:szCs w:val="18"/>
        </w:rPr>
        <w:t xml:space="preserve">, </w:t>
      </w:r>
      <w:proofErr w:type="spellStart"/>
      <w:r w:rsidRPr="005A12F4">
        <w:rPr>
          <w:rFonts w:cs="Arial"/>
          <w:sz w:val="18"/>
          <w:szCs w:val="18"/>
        </w:rPr>
        <w:t>iglidur</w:t>
      </w:r>
      <w:proofErr w:type="spellEnd"/>
      <w:r w:rsidRPr="005A12F4">
        <w:rPr>
          <w:rFonts w:cs="Arial"/>
          <w:sz w:val="18"/>
          <w:szCs w:val="18"/>
        </w:rPr>
        <w:t xml:space="preserve">, </w:t>
      </w:r>
      <w:proofErr w:type="spellStart"/>
      <w:r w:rsidRPr="005A12F4">
        <w:rPr>
          <w:rFonts w:cs="Arial"/>
          <w:sz w:val="18"/>
          <w:szCs w:val="18"/>
        </w:rPr>
        <w:t>igubal</w:t>
      </w:r>
      <w:proofErr w:type="spellEnd"/>
      <w:r w:rsidRPr="005A12F4">
        <w:rPr>
          <w:rFonts w:cs="Arial"/>
          <w:sz w:val="18"/>
          <w:szCs w:val="18"/>
        </w:rPr>
        <w:t xml:space="preserve">, </w:t>
      </w:r>
      <w:proofErr w:type="spellStart"/>
      <w:r w:rsidRPr="005A12F4">
        <w:rPr>
          <w:rFonts w:cs="Arial"/>
          <w:sz w:val="18"/>
          <w:szCs w:val="18"/>
        </w:rPr>
        <w:t>manus</w:t>
      </w:r>
      <w:proofErr w:type="spellEnd"/>
      <w:r w:rsidRPr="005A12F4">
        <w:rPr>
          <w:rFonts w:cs="Arial"/>
          <w:sz w:val="18"/>
          <w:szCs w:val="18"/>
        </w:rPr>
        <w:t xml:space="preserve">, motion plastics, </w:t>
      </w:r>
      <w:proofErr w:type="spellStart"/>
      <w:r w:rsidRPr="005A12F4">
        <w:rPr>
          <w:rFonts w:cs="Arial"/>
          <w:sz w:val="18"/>
          <w:szCs w:val="18"/>
        </w:rPr>
        <w:t>pikchain</w:t>
      </w:r>
      <w:proofErr w:type="spellEnd"/>
      <w:r w:rsidRPr="005A12F4">
        <w:rPr>
          <w:rFonts w:cs="Arial"/>
          <w:sz w:val="18"/>
          <w:szCs w:val="18"/>
        </w:rPr>
        <w:t xml:space="preserve">, </w:t>
      </w:r>
      <w:proofErr w:type="spellStart"/>
      <w:r w:rsidRPr="005A12F4">
        <w:rPr>
          <w:rFonts w:cs="Arial"/>
          <w:sz w:val="18"/>
          <w:szCs w:val="18"/>
        </w:rPr>
        <w:t>readychain</w:t>
      </w:r>
      <w:proofErr w:type="spellEnd"/>
      <w:r w:rsidRPr="005A12F4">
        <w:rPr>
          <w:rFonts w:cs="Arial"/>
          <w:sz w:val="18"/>
          <w:szCs w:val="18"/>
        </w:rPr>
        <w:t xml:space="preserve">, </w:t>
      </w:r>
      <w:proofErr w:type="spellStart"/>
      <w:r w:rsidRPr="005A12F4">
        <w:rPr>
          <w:rFonts w:cs="Arial"/>
          <w:sz w:val="18"/>
          <w:szCs w:val="18"/>
        </w:rPr>
        <w:t>readycable</w:t>
      </w:r>
      <w:proofErr w:type="spellEnd"/>
      <w:r w:rsidRPr="005A12F4">
        <w:rPr>
          <w:rFonts w:cs="Arial"/>
          <w:sz w:val="18"/>
          <w:szCs w:val="18"/>
        </w:rPr>
        <w:t xml:space="preserve">, </w:t>
      </w:r>
      <w:proofErr w:type="spellStart"/>
      <w:r w:rsidRPr="005A12F4">
        <w:rPr>
          <w:rFonts w:cs="Arial"/>
          <w:sz w:val="18"/>
          <w:szCs w:val="18"/>
        </w:rPr>
        <w:t>speedigus</w:t>
      </w:r>
      <w:proofErr w:type="spellEnd"/>
      <w:r w:rsidRPr="005A12F4">
        <w:rPr>
          <w:rFonts w:cs="Arial"/>
          <w:sz w:val="18"/>
          <w:szCs w:val="18"/>
        </w:rPr>
        <w:t xml:space="preserve">, </w:t>
      </w:r>
      <w:proofErr w:type="spellStart"/>
      <w:r w:rsidRPr="005A12F4">
        <w:rPr>
          <w:rFonts w:cs="Arial"/>
          <w:sz w:val="18"/>
          <w:szCs w:val="18"/>
        </w:rPr>
        <w:t>triflex</w:t>
      </w:r>
      <w:proofErr w:type="spellEnd"/>
      <w:r w:rsidRPr="005A12F4">
        <w:rPr>
          <w:rFonts w:cs="Arial"/>
          <w:sz w:val="18"/>
          <w:szCs w:val="18"/>
        </w:rPr>
        <w:t xml:space="preserve">, plastics for longer life, </w:t>
      </w:r>
      <w:proofErr w:type="spellStart"/>
      <w:r w:rsidRPr="005A12F4">
        <w:rPr>
          <w:rFonts w:cs="Arial"/>
          <w:sz w:val="18"/>
          <w:szCs w:val="18"/>
        </w:rPr>
        <w:t>robolink</w:t>
      </w:r>
      <w:proofErr w:type="spellEnd"/>
      <w:r w:rsidRPr="005A12F4">
        <w:rPr>
          <w:rFonts w:cs="Arial"/>
          <w:sz w:val="18"/>
          <w:szCs w:val="18"/>
        </w:rPr>
        <w:t xml:space="preserve"> et </w:t>
      </w:r>
      <w:proofErr w:type="spellStart"/>
      <w:r w:rsidRPr="005A12F4">
        <w:rPr>
          <w:rFonts w:cs="Arial"/>
          <w:sz w:val="18"/>
          <w:szCs w:val="18"/>
        </w:rPr>
        <w:t>xiros</w:t>
      </w:r>
      <w:proofErr w:type="spellEnd"/>
      <w:r w:rsidRPr="005A12F4">
        <w:rPr>
          <w:rFonts w:cs="Arial"/>
          <w:sz w:val="18"/>
          <w:szCs w:val="18"/>
        </w:rPr>
        <w:t>“ sont des marques protégées en République Fédérale d'Allemagne et le cas échéant à niveau international.</w:t>
      </w:r>
    </w:p>
    <w:p w14:paraId="7A7AEC84" w14:textId="77777777" w:rsidR="00BB2CE3" w:rsidRPr="005328A1" w:rsidRDefault="00BB2CE3" w:rsidP="00BB2CE3">
      <w:pPr>
        <w:spacing w:line="360" w:lineRule="auto"/>
      </w:pPr>
    </w:p>
    <w:p w14:paraId="6CAC761D" w14:textId="77777777" w:rsidR="00BB2CE3" w:rsidRDefault="00BB2CE3" w:rsidP="00BE5B55">
      <w:pPr>
        <w:rPr>
          <w:color w:val="C0C0C0"/>
          <w:sz w:val="16"/>
          <w:szCs w:val="16"/>
        </w:rPr>
      </w:pPr>
    </w:p>
    <w:bookmarkEnd w:id="1"/>
    <w:sectPr w:rsidR="00BB2CE3"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B96DE" w14:textId="77777777" w:rsidR="00000000" w:rsidRDefault="00BB2CE3">
      <w:r>
        <w:separator/>
      </w:r>
    </w:p>
  </w:endnote>
  <w:endnote w:type="continuationSeparator" w:id="0">
    <w:p w14:paraId="5240B25B" w14:textId="77777777" w:rsidR="00000000" w:rsidRDefault="00BB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0106" w14:textId="77777777" w:rsidR="00031762" w:rsidRDefault="00BB2CE3"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fldChar w:fldCharType="end"/>
    </w:r>
  </w:p>
  <w:p w14:paraId="5CAD05DD" w14:textId="77777777" w:rsidR="00031762" w:rsidRDefault="000317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0CEA3697" w14:textId="77777777" w:rsidR="00031762" w:rsidRDefault="00BB2CE3" w:rsidP="00744D2B">
        <w:pPr>
          <w:pStyle w:val="Pieddepage"/>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37450" w14:textId="77777777" w:rsidR="00000000" w:rsidRDefault="00BB2CE3">
      <w:r>
        <w:separator/>
      </w:r>
    </w:p>
  </w:footnote>
  <w:footnote w:type="continuationSeparator" w:id="0">
    <w:p w14:paraId="650543A8" w14:textId="77777777" w:rsidR="00000000" w:rsidRDefault="00BB2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FC55" w14:textId="77777777" w:rsidR="00031762" w:rsidRDefault="00BB2CE3">
    <w:pPr>
      <w:pStyle w:val="En-tte"/>
    </w:pPr>
    <w:r>
      <w:rPr>
        <w:noProof/>
      </w:rPr>
      <w:drawing>
        <wp:inline distT="0" distB="0" distL="0" distR="0" wp14:anchorId="65E6BC8B" wp14:editId="5FDBFE01">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D844" w14:textId="5CDAF376" w:rsidR="00031762" w:rsidRPr="002007C5" w:rsidRDefault="0004167C" w:rsidP="00411E58">
    <w:pPr>
      <w:pStyle w:val="En-tte"/>
      <w:tabs>
        <w:tab w:val="clear" w:pos="4536"/>
        <w:tab w:val="clear" w:pos="9072"/>
        <w:tab w:val="right" w:pos="1276"/>
      </w:tabs>
    </w:pPr>
    <w:r>
      <w:rPr>
        <w:b/>
        <w:noProof/>
        <w:color w:val="808080"/>
        <w:sz w:val="16"/>
        <w:szCs w:val="16"/>
      </w:rPr>
      <w:drawing>
        <wp:anchor distT="0" distB="0" distL="114300" distR="114300" simplePos="0" relativeHeight="251660288" behindDoc="0" locked="0" layoutInCell="1" allowOverlap="1" wp14:anchorId="2C0FDCD7" wp14:editId="66664BAC">
          <wp:simplePos x="0" y="0"/>
          <wp:positionH relativeFrom="rightMargin">
            <wp:align>left</wp:align>
          </wp:positionH>
          <wp:positionV relativeFrom="margin">
            <wp:posOffset>-1003300</wp:posOffset>
          </wp:positionV>
          <wp:extent cx="1323975" cy="70485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pic:spPr>
              </pic:pic>
            </a:graphicData>
          </a:graphic>
        </wp:anchor>
      </w:drawing>
    </w:r>
  </w:p>
  <w:p w14:paraId="1040973A" w14:textId="77777777" w:rsidR="00031762" w:rsidRPr="000F1248" w:rsidRDefault="00031762" w:rsidP="00411E58">
    <w:pPr>
      <w:pStyle w:val="En-tte"/>
      <w:tabs>
        <w:tab w:val="clear" w:pos="4536"/>
        <w:tab w:val="clear" w:pos="9072"/>
        <w:tab w:val="right" w:pos="1276"/>
      </w:tabs>
    </w:pPr>
  </w:p>
  <w:p w14:paraId="7D924BE9" w14:textId="77777777" w:rsidR="00BB2CE3" w:rsidRPr="000F1248" w:rsidRDefault="00BB2CE3" w:rsidP="00BB2CE3">
    <w:pPr>
      <w:pStyle w:val="En-tte"/>
      <w:tabs>
        <w:tab w:val="clear" w:pos="4536"/>
        <w:tab w:val="clear" w:pos="9072"/>
        <w:tab w:val="right" w:pos="1276"/>
      </w:tabs>
    </w:pPr>
  </w:p>
  <w:p w14:paraId="70772666" w14:textId="77777777" w:rsidR="00BB2CE3" w:rsidRPr="00113D20" w:rsidRDefault="00BB2CE3" w:rsidP="00BB2CE3">
    <w:pPr>
      <w:pStyle w:val="En-tte"/>
      <w:tabs>
        <w:tab w:val="clear" w:pos="4536"/>
        <w:tab w:val="clear" w:pos="9072"/>
        <w:tab w:val="right" w:pos="1276"/>
      </w:tabs>
      <w:rPr>
        <w:b/>
        <w:color w:val="808080"/>
        <w:sz w:val="16"/>
        <w:szCs w:val="16"/>
      </w:rPr>
    </w:pPr>
    <w:r w:rsidRPr="00113D20">
      <w:rPr>
        <w:b/>
        <w:color w:val="BFBFBF" w:themeColor="background1" w:themeShade="BF"/>
        <w:sz w:val="16"/>
        <w:szCs w:val="16"/>
      </w:rPr>
      <w:t>COMMUNIQUE DE PRESSE, janvier 2023</w:t>
    </w:r>
  </w:p>
  <w:p w14:paraId="18F63C7A" w14:textId="77777777" w:rsidR="00031762" w:rsidRDefault="00031762" w:rsidP="00411E58">
    <w:pPr>
      <w:pStyle w:val="En-tte"/>
      <w:rPr>
        <w:rStyle w:val="Numrodepage"/>
      </w:rPr>
    </w:pPr>
  </w:p>
  <w:p w14:paraId="397AD4D6" w14:textId="77777777" w:rsidR="00031762" w:rsidRPr="00411E58" w:rsidRDefault="00031762" w:rsidP="00411E58">
    <w:pPr>
      <w:pStyle w:val="En-tte"/>
      <w:rPr>
        <w:rStyle w:val="Numrodepag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581C"/>
    <w:rsid w:val="00036520"/>
    <w:rsid w:val="0003675C"/>
    <w:rsid w:val="00036D5B"/>
    <w:rsid w:val="00036F2F"/>
    <w:rsid w:val="0003712B"/>
    <w:rsid w:val="00037773"/>
    <w:rsid w:val="00037C62"/>
    <w:rsid w:val="00040589"/>
    <w:rsid w:val="0004167C"/>
    <w:rsid w:val="00041BFB"/>
    <w:rsid w:val="00041F4D"/>
    <w:rsid w:val="000429FA"/>
    <w:rsid w:val="00044478"/>
    <w:rsid w:val="0004447E"/>
    <w:rsid w:val="00044703"/>
    <w:rsid w:val="00045166"/>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17A"/>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B1D"/>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56E5"/>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4466"/>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092FF"/>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25A5"/>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BA1"/>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6E19"/>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619E"/>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44D"/>
    <w:rsid w:val="00555900"/>
    <w:rsid w:val="00556B53"/>
    <w:rsid w:val="00557D2E"/>
    <w:rsid w:val="005606AD"/>
    <w:rsid w:val="0056098D"/>
    <w:rsid w:val="00560E91"/>
    <w:rsid w:val="00561C5D"/>
    <w:rsid w:val="00562F8F"/>
    <w:rsid w:val="005632AA"/>
    <w:rsid w:val="00564AAC"/>
    <w:rsid w:val="005661F9"/>
    <w:rsid w:val="0056640E"/>
    <w:rsid w:val="005701EB"/>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6F95"/>
    <w:rsid w:val="00597DEB"/>
    <w:rsid w:val="005A03B5"/>
    <w:rsid w:val="005A03C7"/>
    <w:rsid w:val="005A08D1"/>
    <w:rsid w:val="005A0D55"/>
    <w:rsid w:val="005A0EF1"/>
    <w:rsid w:val="005A362B"/>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A92"/>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A7BAA"/>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15C2"/>
    <w:rsid w:val="00873B12"/>
    <w:rsid w:val="008755B4"/>
    <w:rsid w:val="00875FA7"/>
    <w:rsid w:val="0087701C"/>
    <w:rsid w:val="008770A0"/>
    <w:rsid w:val="00877ADF"/>
    <w:rsid w:val="0088060F"/>
    <w:rsid w:val="008817D2"/>
    <w:rsid w:val="00881BDD"/>
    <w:rsid w:val="00881CB7"/>
    <w:rsid w:val="008823E6"/>
    <w:rsid w:val="00883909"/>
    <w:rsid w:val="0088427F"/>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4AB4"/>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57DA3"/>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2CC6"/>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3D03"/>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A76B8"/>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C39"/>
    <w:rsid w:val="00B70E57"/>
    <w:rsid w:val="00B712EB"/>
    <w:rsid w:val="00B713DA"/>
    <w:rsid w:val="00B71531"/>
    <w:rsid w:val="00B717C5"/>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A711A"/>
    <w:rsid w:val="00BB17FD"/>
    <w:rsid w:val="00BB2CE3"/>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0CC9"/>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056"/>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2719"/>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A7ACF"/>
    <w:rsid w:val="00CB00FC"/>
    <w:rsid w:val="00CB014A"/>
    <w:rsid w:val="00CB1298"/>
    <w:rsid w:val="00CB1354"/>
    <w:rsid w:val="00CB1910"/>
    <w:rsid w:val="00CB2777"/>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096"/>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489D"/>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40696A0"/>
    <w:rsid w:val="075AC54A"/>
    <w:rsid w:val="0F56932A"/>
    <w:rsid w:val="22CE22EF"/>
    <w:rsid w:val="22D8134B"/>
    <w:rsid w:val="231AF61C"/>
    <w:rsid w:val="25D2FC9A"/>
    <w:rsid w:val="289E6233"/>
    <w:rsid w:val="30CF111E"/>
    <w:rsid w:val="33C5BE30"/>
    <w:rsid w:val="388DEE8E"/>
    <w:rsid w:val="3A73330A"/>
    <w:rsid w:val="3BF3B1C3"/>
    <w:rsid w:val="41E3D36C"/>
    <w:rsid w:val="486C9BC3"/>
    <w:rsid w:val="4BBCA5B4"/>
    <w:rsid w:val="4F922354"/>
    <w:rsid w:val="5195141E"/>
    <w:rsid w:val="5526A967"/>
    <w:rsid w:val="5A90F39E"/>
    <w:rsid w:val="5C3EC585"/>
    <w:rsid w:val="64295D94"/>
    <w:rsid w:val="67F0DD11"/>
    <w:rsid w:val="6C67556D"/>
    <w:rsid w:val="6EF31486"/>
    <w:rsid w:val="74268C55"/>
    <w:rsid w:val="7440DB0B"/>
    <w:rsid w:val="7DC0A33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2D8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customStyle="1" w:styleId="normaltextrun">
    <w:name w:val="normaltextrun"/>
    <w:basedOn w:val="Policepardfaut"/>
    <w:rsid w:val="00824AAB"/>
  </w:style>
  <w:style w:type="character" w:customStyle="1" w:styleId="eop">
    <w:name w:val="eop"/>
    <w:basedOn w:val="Policepardfaut"/>
    <w:rsid w:val="00824AAB"/>
  </w:style>
  <w:style w:type="character" w:styleId="Marquedecommentaire">
    <w:name w:val="annotation reference"/>
    <w:basedOn w:val="Policepardfaut"/>
    <w:semiHidden/>
    <w:unhideWhenUsed/>
    <w:rsid w:val="005A362B"/>
    <w:rPr>
      <w:sz w:val="16"/>
      <w:szCs w:val="16"/>
    </w:rPr>
  </w:style>
  <w:style w:type="paragraph" w:styleId="Commentaire">
    <w:name w:val="annotation text"/>
    <w:basedOn w:val="Normal"/>
    <w:link w:val="CommentaireCar"/>
    <w:semiHidden/>
    <w:unhideWhenUsed/>
    <w:rsid w:val="005A362B"/>
    <w:rPr>
      <w:sz w:val="20"/>
    </w:rPr>
  </w:style>
  <w:style w:type="character" w:customStyle="1" w:styleId="CommentaireCar">
    <w:name w:val="Commentaire Car"/>
    <w:basedOn w:val="Policepardfaut"/>
    <w:link w:val="Commentaire"/>
    <w:semiHidden/>
    <w:rsid w:val="005A362B"/>
    <w:rPr>
      <w:rFonts w:ascii="Arial" w:hAnsi="Arial"/>
    </w:rPr>
  </w:style>
  <w:style w:type="paragraph" w:styleId="Objetducommentaire">
    <w:name w:val="annotation subject"/>
    <w:basedOn w:val="Commentaire"/>
    <w:next w:val="Commentaire"/>
    <w:link w:val="ObjetducommentaireCar"/>
    <w:semiHidden/>
    <w:unhideWhenUsed/>
    <w:rsid w:val="005A362B"/>
    <w:rPr>
      <w:b/>
      <w:bCs/>
    </w:rPr>
  </w:style>
  <w:style w:type="character" w:customStyle="1" w:styleId="ObjetducommentaireCar">
    <w:name w:val="Objet du commentaire Car"/>
    <w:basedOn w:val="CommentaireCar"/>
    <w:link w:val="Objetducommentaire"/>
    <w:semiHidden/>
    <w:rsid w:val="005A362B"/>
    <w:rPr>
      <w:rFonts w:ascii="Arial" w:hAnsi="Arial"/>
      <w:b/>
      <w:bCs/>
    </w:rPr>
  </w:style>
  <w:style w:type="character" w:styleId="Mentionnonrsolue">
    <w:name w:val="Unresolved Mention"/>
    <w:basedOn w:val="Policepardfaut"/>
    <w:rsid w:val="000416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gus.fr/info/e-skin-flat-skf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fr" TargetMode="External"/><Relationship Id="rId4" Type="http://schemas.openxmlformats.org/officeDocument/2006/relationships/webSettings" Target="webSettings.xml"/><Relationship Id="rId9" Type="http://schemas.openxmlformats.org/officeDocument/2006/relationships/hyperlink" Target="mailto:nreuter@igu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1127</Words>
  <Characters>6394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2023-01-17T14:27:00Z</dcterms:created>
  <dcterms:modified xsi:type="dcterms:W3CDTF">2023-01-17T14:27:00Z</dcterms:modified>
</cp:coreProperties>
</file>