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4AEE" w14:textId="21A54301" w:rsidR="009E7CB0" w:rsidRPr="00825DC6" w:rsidRDefault="009E7CB0" w:rsidP="00825DC6">
      <w:pPr>
        <w:spacing w:line="360" w:lineRule="auto"/>
        <w:ind w:right="-569"/>
        <w:jc w:val="left"/>
        <w:rPr>
          <w:b/>
          <w:sz w:val="34"/>
          <w:szCs w:val="34"/>
          <w:lang w:val="fr-FR"/>
        </w:rPr>
      </w:pPr>
      <w:bookmarkStart w:id="0" w:name="_Hlk46405596"/>
      <w:bookmarkStart w:id="1" w:name="_Hlk46405844"/>
      <w:bookmarkStart w:id="2" w:name="OLE_LINK1"/>
      <w:bookmarkStart w:id="3" w:name="_Hlk526413990"/>
      <w:r w:rsidRPr="00825DC6">
        <w:rPr>
          <w:b/>
          <w:sz w:val="34"/>
          <w:szCs w:val="34"/>
          <w:lang w:val="fr-FR"/>
        </w:rPr>
        <w:t>Rouleaux pour sabres tournants igus bleus, conformes aux exigences du FDA pour vitesses de convoyage extrêmement élevées</w:t>
      </w:r>
    </w:p>
    <w:bookmarkEnd w:id="0"/>
    <w:p w14:paraId="09015671" w14:textId="0CCABA25" w:rsidR="00F1692C" w:rsidRPr="00825DC6" w:rsidRDefault="00825DC6" w:rsidP="00825DC6">
      <w:pPr>
        <w:spacing w:line="360" w:lineRule="auto"/>
        <w:ind w:right="-569"/>
        <w:rPr>
          <w:b/>
          <w:sz w:val="24"/>
          <w:szCs w:val="24"/>
          <w:lang w:val="fr-FR"/>
        </w:rPr>
      </w:pPr>
      <w:r>
        <w:rPr>
          <w:b/>
          <w:sz w:val="24"/>
          <w:szCs w:val="24"/>
          <w:lang w:val="fr-FR"/>
        </w:rPr>
        <w:br/>
      </w:r>
      <w:r w:rsidR="00076CF9" w:rsidRPr="00825DC6">
        <w:rPr>
          <w:b/>
          <w:sz w:val="24"/>
          <w:szCs w:val="24"/>
          <w:lang w:val="fr-FR"/>
        </w:rPr>
        <w:t xml:space="preserve">Transfert sûr des produits alimentaires d'un convoyeur à un autre avec les rouleaux en nouveau polymère hautes performances </w:t>
      </w:r>
      <w:proofErr w:type="spellStart"/>
      <w:r w:rsidR="00076CF9" w:rsidRPr="00825DC6">
        <w:rPr>
          <w:b/>
          <w:sz w:val="24"/>
          <w:szCs w:val="24"/>
          <w:lang w:val="fr-FR"/>
        </w:rPr>
        <w:t>iglidur</w:t>
      </w:r>
      <w:proofErr w:type="spellEnd"/>
      <w:r w:rsidR="00076CF9" w:rsidRPr="00825DC6">
        <w:rPr>
          <w:b/>
          <w:sz w:val="24"/>
          <w:szCs w:val="24"/>
          <w:lang w:val="fr-FR"/>
        </w:rPr>
        <w:t xml:space="preserve"> A250</w:t>
      </w:r>
    </w:p>
    <w:bookmarkEnd w:id="1"/>
    <w:p w14:paraId="135DD6A4" w14:textId="77777777" w:rsidR="00F1692C" w:rsidRPr="00825DC6" w:rsidRDefault="00F1692C" w:rsidP="00825DC6">
      <w:pPr>
        <w:spacing w:line="360" w:lineRule="auto"/>
        <w:ind w:right="-569"/>
        <w:rPr>
          <w:b/>
          <w:lang w:val="fr-FR"/>
        </w:rPr>
      </w:pPr>
    </w:p>
    <w:p w14:paraId="11FFFDCA" w14:textId="6D7BBD96" w:rsidR="00F1692C" w:rsidRPr="00825DC6" w:rsidRDefault="00846BA1" w:rsidP="00825DC6">
      <w:pPr>
        <w:spacing w:line="360" w:lineRule="auto"/>
        <w:ind w:right="-569"/>
        <w:rPr>
          <w:b/>
          <w:lang w:val="fr-FR"/>
        </w:rPr>
      </w:pPr>
      <w:r w:rsidRPr="00825DC6">
        <w:rPr>
          <w:b/>
          <w:lang w:val="fr-FR"/>
        </w:rPr>
        <w:t>igus vient de mettre au point un nouveau polymère hautes performances dédié à la production de denrées alimentaires. Avec l'</w:t>
      </w:r>
      <w:proofErr w:type="spellStart"/>
      <w:r w:rsidRPr="00825DC6">
        <w:rPr>
          <w:b/>
          <w:lang w:val="fr-FR"/>
        </w:rPr>
        <w:t>iglidur</w:t>
      </w:r>
      <w:proofErr w:type="spellEnd"/>
      <w:r w:rsidRPr="00825DC6">
        <w:rPr>
          <w:b/>
          <w:lang w:val="fr-FR"/>
        </w:rPr>
        <w:t xml:space="preserve"> A250, le spécialiste des plastiques en mouvement élargit sa gamme de matériaux destinés aux rouleaux pour sabres tournants. Le nouveau </w:t>
      </w:r>
      <w:proofErr w:type="spellStart"/>
      <w:r w:rsidRPr="00825DC6">
        <w:rPr>
          <w:b/>
          <w:lang w:val="fr-FR"/>
        </w:rPr>
        <w:t>tribopolymère</w:t>
      </w:r>
      <w:proofErr w:type="spellEnd"/>
      <w:r w:rsidRPr="00825DC6">
        <w:rPr>
          <w:b/>
          <w:lang w:val="fr-FR"/>
        </w:rPr>
        <w:t xml:space="preserve"> bleu est non seulement facile à détecter optiquement et conforme aux exigences du FDA et des règlements européens, il résiste aussi presque sans usure à des vitesses de convoyage allant jusqu'à 1 m/s.</w:t>
      </w:r>
    </w:p>
    <w:bookmarkEnd w:id="2"/>
    <w:p w14:paraId="24B7E84E" w14:textId="77777777" w:rsidR="00846BA1" w:rsidRPr="00825DC6" w:rsidRDefault="00846BA1" w:rsidP="00825DC6">
      <w:pPr>
        <w:overflowPunct/>
        <w:autoSpaceDE/>
        <w:autoSpaceDN/>
        <w:adjustRightInd/>
        <w:spacing w:line="360" w:lineRule="auto"/>
        <w:ind w:right="-569"/>
        <w:textAlignment w:val="auto"/>
        <w:rPr>
          <w:rFonts w:cs="Arial"/>
          <w:szCs w:val="22"/>
          <w:shd w:val="clear" w:color="auto" w:fill="FFFFFF"/>
          <w:lang w:val="fr-FR"/>
        </w:rPr>
      </w:pPr>
    </w:p>
    <w:p w14:paraId="28C0A415" w14:textId="39B8A3C7" w:rsidR="00BE0688" w:rsidRPr="00BE0688" w:rsidRDefault="00846BA1" w:rsidP="00825DC6">
      <w:pPr>
        <w:overflowPunct/>
        <w:autoSpaceDE/>
        <w:autoSpaceDN/>
        <w:adjustRightInd/>
        <w:spacing w:line="360" w:lineRule="auto"/>
        <w:ind w:right="-569"/>
        <w:textAlignment w:val="auto"/>
        <w:rPr>
          <w:rFonts w:cs="Arial"/>
          <w:szCs w:val="22"/>
          <w:shd w:val="clear" w:color="auto" w:fill="FFFFFF"/>
          <w:lang w:val="it-IT"/>
        </w:rPr>
      </w:pPr>
      <w:r w:rsidRPr="00825DC6">
        <w:rPr>
          <w:rFonts w:cs="Arial"/>
          <w:szCs w:val="22"/>
          <w:lang w:val="fr-FR"/>
        </w:rPr>
        <w:t xml:space="preserve">La productivité toujours plus élevée exigée dans le secteur alimentaire se solde par une augmentation de la vitesse des équipements et, en conséquence, d'une hausse des exigences pour les éléments des machines. Un défi aussi pour les rouleaux pour sabres tournants, qui assurent le transfert de produits boulangers, par exemple, d'un convoyeur à un autre. C'est au service de cet usage bien précis que la société igus a mis ses cinquante ans d'expérience des paliers lisses, en mettant au point un nouveau matériau. « Avec le nouveau </w:t>
      </w:r>
      <w:proofErr w:type="spellStart"/>
      <w:r w:rsidRPr="00825DC6">
        <w:rPr>
          <w:rFonts w:cs="Arial"/>
          <w:szCs w:val="22"/>
          <w:lang w:val="fr-FR"/>
        </w:rPr>
        <w:t>tribopolymère</w:t>
      </w:r>
      <w:proofErr w:type="spellEnd"/>
      <w:r w:rsidRPr="00825DC6">
        <w:rPr>
          <w:rFonts w:cs="Arial"/>
          <w:szCs w:val="22"/>
          <w:lang w:val="fr-FR"/>
        </w:rPr>
        <w:t xml:space="preserve"> </w:t>
      </w:r>
      <w:proofErr w:type="spellStart"/>
      <w:r w:rsidRPr="00825DC6">
        <w:rPr>
          <w:rFonts w:cs="Arial"/>
          <w:szCs w:val="22"/>
          <w:lang w:val="fr-FR"/>
        </w:rPr>
        <w:t>iglidur</w:t>
      </w:r>
      <w:proofErr w:type="spellEnd"/>
      <w:r w:rsidRPr="00825DC6">
        <w:rPr>
          <w:rFonts w:cs="Arial"/>
          <w:szCs w:val="22"/>
          <w:lang w:val="fr-FR"/>
        </w:rPr>
        <w:t xml:space="preserve"> A250, nous disposons pour la première fois d'un polymère qui répond aux strictes exigences d'hygiène du FDA et du règlement européen UE10/2011 tout en convenant aux vitesses de convoyage élevées », explique Julien Villard, Responsable Secteur Agro-alimentaire &amp; Emballage chez igus France. Ce polymère hautes performances convient donc à la perfection aux rouleaux pour sabres tournants. </w:t>
      </w:r>
      <w:hyperlink r:id="rId10" w:history="1">
        <w:r w:rsidRPr="00643DC7">
          <w:rPr>
            <w:rStyle w:val="Lienhypertexte"/>
            <w:rFonts w:cs="Arial"/>
            <w:szCs w:val="22"/>
            <w:shd w:val="clear" w:color="auto" w:fill="FFFFFF"/>
            <w:lang w:val="fr-FR"/>
          </w:rPr>
          <w:t xml:space="preserve">Les nouveaux rouleaux en </w:t>
        </w:r>
        <w:proofErr w:type="spellStart"/>
        <w:r w:rsidRPr="00643DC7">
          <w:rPr>
            <w:rStyle w:val="Lienhypertexte"/>
            <w:rFonts w:cs="Arial"/>
            <w:szCs w:val="22"/>
            <w:shd w:val="clear" w:color="auto" w:fill="FFFFFF"/>
            <w:lang w:val="fr-FR"/>
          </w:rPr>
          <w:t>iglidur</w:t>
        </w:r>
        <w:proofErr w:type="spellEnd"/>
        <w:r w:rsidRPr="00643DC7">
          <w:rPr>
            <w:rStyle w:val="Lienhypertexte"/>
            <w:rFonts w:cs="Arial"/>
            <w:szCs w:val="22"/>
            <w:shd w:val="clear" w:color="auto" w:fill="FFFFFF"/>
            <w:lang w:val="fr-FR"/>
          </w:rPr>
          <w:t xml:space="preserve"> A250</w:t>
        </w:r>
      </w:hyperlink>
      <w:bookmarkStart w:id="4" w:name="_GoBack"/>
      <w:bookmarkEnd w:id="4"/>
      <w:r w:rsidRPr="00825DC6">
        <w:rPr>
          <w:rFonts w:cs="Arial"/>
          <w:szCs w:val="22"/>
          <w:shd w:val="clear" w:color="auto" w:fill="FFFFFF"/>
          <w:lang w:val="fr-FR"/>
        </w:rPr>
        <w:t xml:space="preserve"> n'ont besoin que d'une faible force motrice grâce à leur coefficient de frottement réduit au maximum. Comme tous les polymères igus, l'</w:t>
      </w:r>
      <w:proofErr w:type="spellStart"/>
      <w:r w:rsidRPr="00825DC6">
        <w:rPr>
          <w:rFonts w:cs="Arial"/>
          <w:szCs w:val="22"/>
          <w:shd w:val="clear" w:color="auto" w:fill="FFFFFF"/>
          <w:lang w:val="fr-FR"/>
        </w:rPr>
        <w:t>iglidur</w:t>
      </w:r>
      <w:proofErr w:type="spellEnd"/>
      <w:r w:rsidRPr="00825DC6">
        <w:rPr>
          <w:rFonts w:cs="Arial"/>
          <w:szCs w:val="22"/>
          <w:shd w:val="clear" w:color="auto" w:fill="FFFFFF"/>
          <w:lang w:val="fr-FR"/>
        </w:rPr>
        <w:t xml:space="preserve"> A250 n'a pas besoin de graissage externe, il est insensible à la poussière et à la saleté et facile à nettoyer. </w:t>
      </w:r>
      <w:r w:rsidRPr="00BE0688">
        <w:rPr>
          <w:rFonts w:cs="Arial"/>
          <w:szCs w:val="22"/>
          <w:shd w:val="clear" w:color="auto" w:fill="FFFFFF"/>
          <w:lang w:val="it-IT"/>
        </w:rPr>
        <w:t xml:space="preserve">Sa </w:t>
      </w:r>
      <w:proofErr w:type="spellStart"/>
      <w:r w:rsidRPr="00BE0688">
        <w:rPr>
          <w:rFonts w:cs="Arial"/>
          <w:szCs w:val="22"/>
          <w:shd w:val="clear" w:color="auto" w:fill="FFFFFF"/>
          <w:lang w:val="it-IT"/>
        </w:rPr>
        <w:t>couleur</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bleue</w:t>
      </w:r>
      <w:proofErr w:type="spellEnd"/>
      <w:r w:rsidRPr="00BE0688">
        <w:rPr>
          <w:rFonts w:cs="Arial"/>
          <w:szCs w:val="22"/>
          <w:shd w:val="clear" w:color="auto" w:fill="FFFFFF"/>
          <w:lang w:val="it-IT"/>
        </w:rPr>
        <w:t xml:space="preserve"> le </w:t>
      </w:r>
      <w:proofErr w:type="spellStart"/>
      <w:r w:rsidRPr="00BE0688">
        <w:rPr>
          <w:rFonts w:cs="Arial"/>
          <w:szCs w:val="22"/>
          <w:shd w:val="clear" w:color="auto" w:fill="FFFFFF"/>
          <w:lang w:val="it-IT"/>
        </w:rPr>
        <w:t>rend</w:t>
      </w:r>
      <w:proofErr w:type="spellEnd"/>
      <w:r w:rsidRPr="00BE0688">
        <w:rPr>
          <w:rFonts w:cs="Arial"/>
          <w:szCs w:val="22"/>
          <w:shd w:val="clear" w:color="auto" w:fill="FFFFFF"/>
          <w:lang w:val="it-IT"/>
        </w:rPr>
        <w:t xml:space="preserve"> facile à </w:t>
      </w:r>
      <w:proofErr w:type="spellStart"/>
      <w:r w:rsidRPr="00BE0688">
        <w:rPr>
          <w:rFonts w:cs="Arial"/>
          <w:szCs w:val="22"/>
          <w:shd w:val="clear" w:color="auto" w:fill="FFFFFF"/>
          <w:lang w:val="it-IT"/>
        </w:rPr>
        <w:t>détecter</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optiquement</w:t>
      </w:r>
      <w:proofErr w:type="spellEnd"/>
      <w:r w:rsidRPr="00BE0688">
        <w:rPr>
          <w:rFonts w:cs="Arial"/>
          <w:szCs w:val="22"/>
          <w:shd w:val="clear" w:color="auto" w:fill="FFFFFF"/>
          <w:lang w:val="it-IT"/>
        </w:rPr>
        <w:t xml:space="preserve">. </w:t>
      </w:r>
    </w:p>
    <w:p w14:paraId="6115172F" w14:textId="77777777" w:rsidR="00BE0688" w:rsidRDefault="00BE0688" w:rsidP="00825DC6">
      <w:pPr>
        <w:overflowPunct/>
        <w:autoSpaceDE/>
        <w:autoSpaceDN/>
        <w:adjustRightInd/>
        <w:spacing w:line="360" w:lineRule="auto"/>
        <w:ind w:right="-569"/>
        <w:textAlignment w:val="auto"/>
        <w:rPr>
          <w:rFonts w:cs="Arial"/>
          <w:szCs w:val="22"/>
          <w:shd w:val="clear" w:color="auto" w:fill="FFFFFF"/>
          <w:lang w:val="it-IT"/>
        </w:rPr>
      </w:pPr>
    </w:p>
    <w:p w14:paraId="42C4C894" w14:textId="77777777" w:rsidR="00825DC6" w:rsidRDefault="00825DC6" w:rsidP="00825DC6">
      <w:pPr>
        <w:overflowPunct/>
        <w:autoSpaceDE/>
        <w:autoSpaceDN/>
        <w:adjustRightInd/>
        <w:spacing w:line="360" w:lineRule="auto"/>
        <w:ind w:right="-569"/>
        <w:textAlignment w:val="auto"/>
        <w:rPr>
          <w:rFonts w:cs="Arial"/>
          <w:szCs w:val="22"/>
          <w:shd w:val="clear" w:color="auto" w:fill="FFFFFF"/>
          <w:lang w:val="it-IT"/>
        </w:rPr>
      </w:pPr>
    </w:p>
    <w:p w14:paraId="46BFE135" w14:textId="5C083ACE" w:rsidR="00B227B6" w:rsidRPr="00BE0688" w:rsidRDefault="00846BA1" w:rsidP="00825DC6">
      <w:pPr>
        <w:overflowPunct/>
        <w:autoSpaceDE/>
        <w:autoSpaceDN/>
        <w:adjustRightInd/>
        <w:spacing w:line="360" w:lineRule="auto"/>
        <w:ind w:right="-569"/>
        <w:textAlignment w:val="auto"/>
        <w:rPr>
          <w:rFonts w:cs="Arial"/>
          <w:szCs w:val="22"/>
          <w:shd w:val="clear" w:color="auto" w:fill="FFFFFF"/>
          <w:lang w:val="it-IT"/>
        </w:rPr>
      </w:pPr>
      <w:r w:rsidRPr="00BE0688">
        <w:rPr>
          <w:rFonts w:cs="Arial"/>
          <w:szCs w:val="22"/>
          <w:shd w:val="clear" w:color="auto" w:fill="FFFFFF"/>
          <w:lang w:val="it-IT"/>
        </w:rPr>
        <w:lastRenderedPageBreak/>
        <w:t xml:space="preserve">Le nouveau </w:t>
      </w:r>
      <w:proofErr w:type="spellStart"/>
      <w:r w:rsidRPr="00BE0688">
        <w:rPr>
          <w:rFonts w:cs="Arial"/>
          <w:szCs w:val="22"/>
          <w:shd w:val="clear" w:color="auto" w:fill="FFFFFF"/>
          <w:lang w:val="it-IT"/>
        </w:rPr>
        <w:t>matériau</w:t>
      </w:r>
      <w:proofErr w:type="spellEnd"/>
      <w:r w:rsidRPr="00BE0688">
        <w:rPr>
          <w:rFonts w:cs="Arial"/>
          <w:szCs w:val="22"/>
          <w:shd w:val="clear" w:color="auto" w:fill="FFFFFF"/>
          <w:lang w:val="it-IT"/>
        </w:rPr>
        <w:t xml:space="preserve"> a </w:t>
      </w:r>
      <w:proofErr w:type="spellStart"/>
      <w:r w:rsidRPr="00BE0688">
        <w:rPr>
          <w:rFonts w:cs="Arial"/>
          <w:szCs w:val="22"/>
          <w:shd w:val="clear" w:color="auto" w:fill="FFFFFF"/>
          <w:lang w:val="it-IT"/>
        </w:rPr>
        <w:t>pu</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apporter</w:t>
      </w:r>
      <w:proofErr w:type="spellEnd"/>
      <w:r w:rsidRPr="00BE0688">
        <w:rPr>
          <w:rFonts w:cs="Arial"/>
          <w:szCs w:val="22"/>
          <w:shd w:val="clear" w:color="auto" w:fill="FFFFFF"/>
          <w:lang w:val="it-IT"/>
        </w:rPr>
        <w:t xml:space="preserve"> la </w:t>
      </w:r>
      <w:proofErr w:type="spellStart"/>
      <w:r w:rsidRPr="00BE0688">
        <w:rPr>
          <w:rFonts w:cs="Arial"/>
          <w:szCs w:val="22"/>
          <w:shd w:val="clear" w:color="auto" w:fill="FFFFFF"/>
          <w:lang w:val="it-IT"/>
        </w:rPr>
        <w:t>preuve</w:t>
      </w:r>
      <w:proofErr w:type="spellEnd"/>
      <w:r w:rsidRPr="00BE0688">
        <w:rPr>
          <w:rFonts w:cs="Arial"/>
          <w:szCs w:val="22"/>
          <w:shd w:val="clear" w:color="auto" w:fill="FFFFFF"/>
          <w:lang w:val="it-IT"/>
        </w:rPr>
        <w:t xml:space="preserve"> de sa longue </w:t>
      </w:r>
      <w:proofErr w:type="spellStart"/>
      <w:r w:rsidRPr="00BE0688">
        <w:rPr>
          <w:rFonts w:cs="Arial"/>
          <w:szCs w:val="22"/>
          <w:shd w:val="clear" w:color="auto" w:fill="FFFFFF"/>
          <w:lang w:val="it-IT"/>
        </w:rPr>
        <w:t>durée</w:t>
      </w:r>
      <w:proofErr w:type="spellEnd"/>
      <w:r w:rsidRPr="00BE0688">
        <w:rPr>
          <w:rFonts w:cs="Arial"/>
          <w:szCs w:val="22"/>
          <w:shd w:val="clear" w:color="auto" w:fill="FFFFFF"/>
          <w:lang w:val="it-IT"/>
        </w:rPr>
        <w:t xml:space="preserve"> de vie et de sa grande </w:t>
      </w:r>
      <w:proofErr w:type="spellStart"/>
      <w:r w:rsidRPr="00BE0688">
        <w:rPr>
          <w:rFonts w:cs="Arial"/>
          <w:szCs w:val="22"/>
          <w:shd w:val="clear" w:color="auto" w:fill="FFFFFF"/>
          <w:lang w:val="it-IT"/>
        </w:rPr>
        <w:t>résistance</w:t>
      </w:r>
      <w:proofErr w:type="spellEnd"/>
      <w:r w:rsidRPr="00BE0688">
        <w:rPr>
          <w:rFonts w:cs="Arial"/>
          <w:szCs w:val="22"/>
          <w:shd w:val="clear" w:color="auto" w:fill="FFFFFF"/>
          <w:lang w:val="it-IT"/>
        </w:rPr>
        <w:t xml:space="preserve"> à </w:t>
      </w:r>
      <w:proofErr w:type="spellStart"/>
      <w:r w:rsidRPr="00BE0688">
        <w:rPr>
          <w:rFonts w:cs="Arial"/>
          <w:szCs w:val="22"/>
          <w:shd w:val="clear" w:color="auto" w:fill="FFFFFF"/>
          <w:lang w:val="it-IT"/>
        </w:rPr>
        <w:t>l'usure</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dans</w:t>
      </w:r>
      <w:proofErr w:type="spellEnd"/>
      <w:r w:rsidRPr="00BE0688">
        <w:rPr>
          <w:rFonts w:cs="Arial"/>
          <w:szCs w:val="22"/>
          <w:shd w:val="clear" w:color="auto" w:fill="FFFFFF"/>
          <w:lang w:val="it-IT"/>
        </w:rPr>
        <w:t xml:space="preserve"> le </w:t>
      </w:r>
      <w:proofErr w:type="spellStart"/>
      <w:r w:rsidRPr="00BE0688">
        <w:rPr>
          <w:rFonts w:cs="Arial"/>
          <w:szCs w:val="22"/>
          <w:shd w:val="clear" w:color="auto" w:fill="FFFFFF"/>
          <w:lang w:val="it-IT"/>
        </w:rPr>
        <w:t>laboratoire</w:t>
      </w:r>
      <w:proofErr w:type="spellEnd"/>
      <w:r w:rsidRPr="00BE0688">
        <w:rPr>
          <w:rFonts w:cs="Arial"/>
          <w:szCs w:val="22"/>
          <w:shd w:val="clear" w:color="auto" w:fill="FFFFFF"/>
          <w:lang w:val="it-IT"/>
        </w:rPr>
        <w:t xml:space="preserve"> de </w:t>
      </w:r>
      <w:proofErr w:type="spellStart"/>
      <w:r w:rsidRPr="00BE0688">
        <w:rPr>
          <w:rFonts w:cs="Arial"/>
          <w:szCs w:val="22"/>
          <w:shd w:val="clear" w:color="auto" w:fill="FFFFFF"/>
          <w:lang w:val="it-IT"/>
        </w:rPr>
        <w:t>tests</w:t>
      </w:r>
      <w:proofErr w:type="spellEnd"/>
      <w:r w:rsidRPr="00BE0688">
        <w:rPr>
          <w:rFonts w:cs="Arial"/>
          <w:szCs w:val="22"/>
          <w:shd w:val="clear" w:color="auto" w:fill="FFFFFF"/>
          <w:lang w:val="it-IT"/>
        </w:rPr>
        <w:t xml:space="preserve"> igus d'une superficie de 3.800 </w:t>
      </w:r>
      <w:proofErr w:type="spellStart"/>
      <w:r w:rsidRPr="00BE0688">
        <w:rPr>
          <w:rFonts w:cs="Arial"/>
          <w:szCs w:val="22"/>
          <w:shd w:val="clear" w:color="auto" w:fill="FFFFFF"/>
          <w:lang w:val="it-IT"/>
        </w:rPr>
        <w:t>mètres</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carrés</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Les</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essais</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ont</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montré</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que</w:t>
      </w:r>
      <w:proofErr w:type="spellEnd"/>
      <w:r w:rsidRPr="00BE0688">
        <w:rPr>
          <w:rFonts w:cs="Arial"/>
          <w:szCs w:val="22"/>
          <w:shd w:val="clear" w:color="auto" w:fill="FFFFFF"/>
          <w:lang w:val="it-IT"/>
        </w:rPr>
        <w:t xml:space="preserve"> l'</w:t>
      </w:r>
      <w:proofErr w:type="spellStart"/>
      <w:r w:rsidRPr="00BE0688">
        <w:rPr>
          <w:rFonts w:cs="Arial"/>
          <w:szCs w:val="22"/>
          <w:shd w:val="clear" w:color="auto" w:fill="FFFFFF"/>
          <w:lang w:val="it-IT"/>
        </w:rPr>
        <w:t>iglidur</w:t>
      </w:r>
      <w:proofErr w:type="spellEnd"/>
      <w:r w:rsidRPr="00BE0688">
        <w:rPr>
          <w:rFonts w:cs="Arial"/>
          <w:szCs w:val="22"/>
          <w:shd w:val="clear" w:color="auto" w:fill="FFFFFF"/>
          <w:lang w:val="it-IT"/>
        </w:rPr>
        <w:t xml:space="preserve"> A250 a une </w:t>
      </w:r>
      <w:proofErr w:type="spellStart"/>
      <w:r w:rsidRPr="00BE0688">
        <w:rPr>
          <w:rFonts w:cs="Arial"/>
          <w:szCs w:val="22"/>
          <w:shd w:val="clear" w:color="auto" w:fill="FFFFFF"/>
          <w:lang w:val="it-IT"/>
        </w:rPr>
        <w:t>durée</w:t>
      </w:r>
      <w:proofErr w:type="spellEnd"/>
      <w:r w:rsidRPr="00BE0688">
        <w:rPr>
          <w:rFonts w:cs="Arial"/>
          <w:szCs w:val="22"/>
          <w:shd w:val="clear" w:color="auto" w:fill="FFFFFF"/>
          <w:lang w:val="it-IT"/>
        </w:rPr>
        <w:t xml:space="preserve"> de vie </w:t>
      </w:r>
      <w:proofErr w:type="spellStart"/>
      <w:r w:rsidRPr="00BE0688">
        <w:rPr>
          <w:rFonts w:cs="Arial"/>
          <w:szCs w:val="22"/>
          <w:shd w:val="clear" w:color="auto" w:fill="FFFFFF"/>
          <w:lang w:val="it-IT"/>
        </w:rPr>
        <w:t>jusqu'à</w:t>
      </w:r>
      <w:proofErr w:type="spellEnd"/>
      <w:r w:rsidRPr="00BE0688">
        <w:rPr>
          <w:rFonts w:cs="Arial"/>
          <w:szCs w:val="22"/>
          <w:shd w:val="clear" w:color="auto" w:fill="FFFFFF"/>
          <w:lang w:val="it-IT"/>
        </w:rPr>
        <w:t xml:space="preserve"> 10 fois </w:t>
      </w:r>
      <w:proofErr w:type="spellStart"/>
      <w:r w:rsidRPr="00BE0688">
        <w:rPr>
          <w:rFonts w:cs="Arial"/>
          <w:szCs w:val="22"/>
          <w:shd w:val="clear" w:color="auto" w:fill="FFFFFF"/>
          <w:lang w:val="it-IT"/>
        </w:rPr>
        <w:t>supérieure</w:t>
      </w:r>
      <w:proofErr w:type="spellEnd"/>
      <w:r w:rsidRPr="00BE0688">
        <w:rPr>
          <w:rFonts w:cs="Arial"/>
          <w:szCs w:val="22"/>
          <w:shd w:val="clear" w:color="auto" w:fill="FFFFFF"/>
          <w:lang w:val="it-IT"/>
        </w:rPr>
        <w:t xml:space="preserve"> à celle d'</w:t>
      </w:r>
      <w:proofErr w:type="spellStart"/>
      <w:r w:rsidRPr="00BE0688">
        <w:rPr>
          <w:rFonts w:cs="Arial"/>
          <w:szCs w:val="22"/>
          <w:shd w:val="clear" w:color="auto" w:fill="FFFFFF"/>
          <w:lang w:val="it-IT"/>
        </w:rPr>
        <w:t>autres</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matériaux</w:t>
      </w:r>
      <w:proofErr w:type="spellEnd"/>
      <w:r w:rsidRPr="00BE0688">
        <w:rPr>
          <w:rFonts w:cs="Arial"/>
          <w:szCs w:val="22"/>
          <w:shd w:val="clear" w:color="auto" w:fill="FFFFFF"/>
          <w:lang w:val="it-IT"/>
        </w:rPr>
        <w:t xml:space="preserve"> igus </w:t>
      </w:r>
      <w:proofErr w:type="spellStart"/>
      <w:r w:rsidRPr="00BE0688">
        <w:rPr>
          <w:rFonts w:cs="Arial"/>
          <w:szCs w:val="22"/>
          <w:shd w:val="clear" w:color="auto" w:fill="FFFFFF"/>
          <w:lang w:val="it-IT"/>
        </w:rPr>
        <w:t>conformes</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aux</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exigences</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du</w:t>
      </w:r>
      <w:proofErr w:type="spellEnd"/>
      <w:r w:rsidRPr="00BE0688">
        <w:rPr>
          <w:rFonts w:cs="Arial"/>
          <w:szCs w:val="22"/>
          <w:shd w:val="clear" w:color="auto" w:fill="FFFFFF"/>
          <w:lang w:val="it-IT"/>
        </w:rPr>
        <w:t xml:space="preserve"> FDA pour </w:t>
      </w:r>
      <w:proofErr w:type="spellStart"/>
      <w:r w:rsidRPr="00BE0688">
        <w:rPr>
          <w:rFonts w:cs="Arial"/>
          <w:szCs w:val="22"/>
          <w:shd w:val="clear" w:color="auto" w:fill="FFFFFF"/>
          <w:lang w:val="it-IT"/>
        </w:rPr>
        <w:t>les</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vitesses</w:t>
      </w:r>
      <w:proofErr w:type="spellEnd"/>
      <w:r w:rsidRPr="00BE0688">
        <w:rPr>
          <w:rFonts w:cs="Arial"/>
          <w:szCs w:val="22"/>
          <w:shd w:val="clear" w:color="auto" w:fill="FFFFFF"/>
          <w:lang w:val="it-IT"/>
        </w:rPr>
        <w:t xml:space="preserve"> de </w:t>
      </w:r>
      <w:proofErr w:type="spellStart"/>
      <w:r w:rsidRPr="00BE0688">
        <w:rPr>
          <w:rFonts w:cs="Arial"/>
          <w:szCs w:val="22"/>
          <w:shd w:val="clear" w:color="auto" w:fill="FFFFFF"/>
          <w:lang w:val="it-IT"/>
        </w:rPr>
        <w:t>convoyage</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très</w:t>
      </w:r>
      <w:proofErr w:type="spellEnd"/>
      <w:r w:rsidRPr="00BE0688">
        <w:rPr>
          <w:rFonts w:cs="Arial"/>
          <w:szCs w:val="22"/>
          <w:shd w:val="clear" w:color="auto" w:fill="FFFFFF"/>
          <w:lang w:val="it-IT"/>
        </w:rPr>
        <w:t xml:space="preserve"> </w:t>
      </w:r>
      <w:proofErr w:type="spellStart"/>
      <w:r w:rsidRPr="00BE0688">
        <w:rPr>
          <w:rFonts w:cs="Arial"/>
          <w:szCs w:val="22"/>
          <w:shd w:val="clear" w:color="auto" w:fill="FFFFFF"/>
          <w:lang w:val="it-IT"/>
        </w:rPr>
        <w:t>élevées</w:t>
      </w:r>
      <w:proofErr w:type="spellEnd"/>
      <w:r w:rsidRPr="00BE0688">
        <w:rPr>
          <w:rFonts w:cs="Arial"/>
          <w:szCs w:val="22"/>
          <w:shd w:val="clear" w:color="auto" w:fill="FFFFFF"/>
          <w:lang w:val="it-IT"/>
        </w:rPr>
        <w:t>.</w:t>
      </w:r>
    </w:p>
    <w:p w14:paraId="0622A536" w14:textId="3F2516CF" w:rsidR="00231299" w:rsidRPr="00BE0688" w:rsidRDefault="00231299" w:rsidP="00825DC6">
      <w:pPr>
        <w:overflowPunct/>
        <w:autoSpaceDE/>
        <w:autoSpaceDN/>
        <w:adjustRightInd/>
        <w:spacing w:line="360" w:lineRule="auto"/>
        <w:ind w:right="-569"/>
        <w:textAlignment w:val="auto"/>
        <w:rPr>
          <w:rFonts w:cs="Arial"/>
          <w:sz w:val="21"/>
          <w:szCs w:val="21"/>
          <w:shd w:val="clear" w:color="auto" w:fill="FFFFFF"/>
          <w:lang w:val="it-IT"/>
        </w:rPr>
      </w:pPr>
    </w:p>
    <w:p w14:paraId="0CE8CBA9" w14:textId="77777777" w:rsidR="00706E58" w:rsidRPr="00BE0688" w:rsidRDefault="00706E58" w:rsidP="00825DC6">
      <w:pPr>
        <w:overflowPunct/>
        <w:autoSpaceDE/>
        <w:autoSpaceDN/>
        <w:adjustRightInd/>
        <w:spacing w:line="360" w:lineRule="auto"/>
        <w:ind w:right="-569"/>
        <w:textAlignment w:val="auto"/>
        <w:rPr>
          <w:rFonts w:cs="Arial"/>
          <w:sz w:val="21"/>
          <w:szCs w:val="21"/>
          <w:shd w:val="clear" w:color="auto" w:fill="FFFFFF"/>
          <w:lang w:val="it-IT"/>
        </w:rPr>
      </w:pPr>
    </w:p>
    <w:p w14:paraId="4A2F7656" w14:textId="77777777" w:rsidR="00297DAB" w:rsidRPr="00825DC6" w:rsidRDefault="00297DAB" w:rsidP="00825DC6">
      <w:pPr>
        <w:overflowPunct/>
        <w:autoSpaceDE/>
        <w:autoSpaceDN/>
        <w:adjustRightInd/>
        <w:spacing w:line="360" w:lineRule="auto"/>
        <w:ind w:right="-569"/>
        <w:jc w:val="left"/>
        <w:textAlignment w:val="auto"/>
        <w:rPr>
          <w:rFonts w:cs="Arial"/>
          <w:b/>
          <w:bCs/>
          <w:szCs w:val="22"/>
          <w:shd w:val="clear" w:color="auto" w:fill="FFFFFF"/>
          <w:lang w:val="fr-FR"/>
        </w:rPr>
      </w:pPr>
      <w:r w:rsidRPr="00825DC6">
        <w:rPr>
          <w:rFonts w:cs="Arial"/>
          <w:b/>
          <w:bCs/>
          <w:szCs w:val="22"/>
          <w:shd w:val="clear" w:color="auto" w:fill="FFFFFF"/>
          <w:lang w:val="fr-FR"/>
        </w:rPr>
        <w:t>Rouleaux pour sabres tournants pour un transport sûr</w:t>
      </w:r>
    </w:p>
    <w:p w14:paraId="19DB910B" w14:textId="280BE50D" w:rsidR="00AB0D1C" w:rsidRPr="00825DC6" w:rsidRDefault="00297DAB" w:rsidP="00825DC6">
      <w:pPr>
        <w:overflowPunct/>
        <w:autoSpaceDE/>
        <w:autoSpaceDN/>
        <w:adjustRightInd/>
        <w:spacing w:line="360" w:lineRule="auto"/>
        <w:ind w:right="-569"/>
        <w:textAlignment w:val="auto"/>
        <w:rPr>
          <w:rFonts w:cs="Arial"/>
          <w:szCs w:val="22"/>
          <w:shd w:val="clear" w:color="auto" w:fill="FFFFFF"/>
          <w:lang w:val="fr-FR"/>
        </w:rPr>
      </w:pPr>
      <w:r w:rsidRPr="00825DC6">
        <w:rPr>
          <w:rFonts w:cs="Arial"/>
          <w:szCs w:val="22"/>
          <w:shd w:val="clear" w:color="auto" w:fill="FFFFFF"/>
          <w:lang w:val="fr-FR"/>
        </w:rPr>
        <w:t xml:space="preserve">Les rouleaux pour sabres tournants en </w:t>
      </w:r>
      <w:proofErr w:type="spellStart"/>
      <w:r w:rsidRPr="00825DC6">
        <w:rPr>
          <w:rFonts w:cs="Arial"/>
          <w:szCs w:val="22"/>
          <w:shd w:val="clear" w:color="auto" w:fill="FFFFFF"/>
          <w:lang w:val="fr-FR"/>
        </w:rPr>
        <w:t>tribopolymères</w:t>
      </w:r>
      <w:proofErr w:type="spellEnd"/>
      <w:r w:rsidRPr="00825DC6">
        <w:rPr>
          <w:rFonts w:cs="Arial"/>
          <w:szCs w:val="22"/>
          <w:shd w:val="clear" w:color="auto" w:fill="FFFFFF"/>
          <w:lang w:val="fr-FR"/>
        </w:rPr>
        <w:t xml:space="preserve"> </w:t>
      </w:r>
      <w:proofErr w:type="spellStart"/>
      <w:r w:rsidRPr="00825DC6">
        <w:rPr>
          <w:rFonts w:cs="Arial"/>
          <w:szCs w:val="22"/>
          <w:shd w:val="clear" w:color="auto" w:fill="FFFFFF"/>
          <w:lang w:val="fr-FR"/>
        </w:rPr>
        <w:t>iglidur</w:t>
      </w:r>
      <w:proofErr w:type="spellEnd"/>
      <w:r w:rsidRPr="00825DC6">
        <w:rPr>
          <w:rFonts w:cs="Arial"/>
          <w:szCs w:val="22"/>
          <w:shd w:val="clear" w:color="auto" w:fill="FFFFFF"/>
          <w:lang w:val="fr-FR"/>
        </w:rPr>
        <w:t xml:space="preserve"> sont depuis des années une solution éprouvée pour le transfert entre convoyeurs de produits alimentaires lorsque l'espace vient à manquer. Lorsque l'on relie deux bandes de convoyage pour de tout petits produits, on a un espace entre ces deux bandes en raison des rayons des rouleaux de renvoi. Un problème pour des produits tels que croissants, petits gâteaux par exemple. Ils peuvent très vite glisser dans l'interstice entre les bandes de convoyage. Pour que ces produits puissent être transférés d'une bande de convoyage à l'autre en toute sécurité, les rayons de transfert entre les bandes doivent être aussi petits que possible. C'est ici qu'interviennent les rouleaux pour sabres tournants. Ils sont compacts et assurent un bon transfert. Pour les sabres tournants, igus propose aussi les matériaux </w:t>
      </w:r>
      <w:proofErr w:type="spellStart"/>
      <w:r w:rsidRPr="00825DC6">
        <w:rPr>
          <w:rFonts w:cs="Arial"/>
          <w:szCs w:val="22"/>
          <w:shd w:val="clear" w:color="auto" w:fill="FFFFFF"/>
          <w:lang w:val="fr-FR"/>
        </w:rPr>
        <w:t>iglidur</w:t>
      </w:r>
      <w:proofErr w:type="spellEnd"/>
      <w:r w:rsidRPr="00825DC6">
        <w:rPr>
          <w:rFonts w:cs="Arial"/>
          <w:szCs w:val="22"/>
          <w:shd w:val="clear" w:color="auto" w:fill="FFFFFF"/>
          <w:lang w:val="fr-FR"/>
        </w:rPr>
        <w:t xml:space="preserve"> H1, P210 ainsi que d'autres solutions compatibles avec les produits alimentaires telles que l'A180 et l'A350 en plus du nouveau matériau </w:t>
      </w:r>
      <w:proofErr w:type="spellStart"/>
      <w:r w:rsidRPr="00825DC6">
        <w:rPr>
          <w:rFonts w:cs="Arial"/>
          <w:szCs w:val="22"/>
          <w:shd w:val="clear" w:color="auto" w:fill="FFFFFF"/>
          <w:lang w:val="fr-FR"/>
        </w:rPr>
        <w:t>iglidur</w:t>
      </w:r>
      <w:proofErr w:type="spellEnd"/>
      <w:r w:rsidRPr="00825DC6">
        <w:rPr>
          <w:rFonts w:cs="Arial"/>
          <w:szCs w:val="22"/>
          <w:shd w:val="clear" w:color="auto" w:fill="FFFFFF"/>
          <w:lang w:val="fr-FR"/>
        </w:rPr>
        <w:t xml:space="preserve"> A250.</w:t>
      </w:r>
    </w:p>
    <w:p w14:paraId="175817A2" w14:textId="77777777" w:rsidR="00CB6805" w:rsidRPr="00825DC6" w:rsidRDefault="00CB6805" w:rsidP="00825DC6">
      <w:pPr>
        <w:overflowPunct/>
        <w:autoSpaceDE/>
        <w:autoSpaceDN/>
        <w:adjustRightInd/>
        <w:spacing w:line="360" w:lineRule="auto"/>
        <w:ind w:right="-569"/>
        <w:textAlignment w:val="auto"/>
        <w:rPr>
          <w:rFonts w:cs="Arial"/>
          <w:szCs w:val="22"/>
          <w:shd w:val="clear" w:color="auto" w:fill="FFFFFF"/>
          <w:lang w:val="fr-FR"/>
        </w:rPr>
      </w:pPr>
    </w:p>
    <w:p w14:paraId="298F6404" w14:textId="01273F9E" w:rsidR="00CB6805" w:rsidRPr="00825DC6" w:rsidRDefault="00CB6805" w:rsidP="00825DC6">
      <w:pPr>
        <w:overflowPunct/>
        <w:autoSpaceDE/>
        <w:autoSpaceDN/>
        <w:adjustRightInd/>
        <w:spacing w:line="360" w:lineRule="auto"/>
        <w:ind w:right="-569"/>
        <w:textAlignment w:val="auto"/>
        <w:rPr>
          <w:rFonts w:cs="Arial"/>
          <w:szCs w:val="22"/>
          <w:shd w:val="clear" w:color="auto" w:fill="FFFFFF"/>
          <w:lang w:val="fr-FR"/>
        </w:rPr>
      </w:pPr>
    </w:p>
    <w:p w14:paraId="59C051A9" w14:textId="4209A241" w:rsidR="00BE0688" w:rsidRPr="00825DC6" w:rsidRDefault="00BE0688" w:rsidP="00825DC6">
      <w:pPr>
        <w:overflowPunct/>
        <w:autoSpaceDE/>
        <w:autoSpaceDN/>
        <w:adjustRightInd/>
        <w:spacing w:line="360" w:lineRule="auto"/>
        <w:ind w:right="-569"/>
        <w:textAlignment w:val="auto"/>
        <w:rPr>
          <w:rFonts w:cs="Arial"/>
          <w:szCs w:val="22"/>
          <w:shd w:val="clear" w:color="auto" w:fill="FFFFFF"/>
          <w:lang w:val="fr-FR"/>
        </w:rPr>
      </w:pPr>
    </w:p>
    <w:p w14:paraId="06A25F19" w14:textId="1E270080" w:rsidR="00BE0688" w:rsidRPr="00825DC6" w:rsidRDefault="00BE0688" w:rsidP="00825DC6">
      <w:pPr>
        <w:overflowPunct/>
        <w:autoSpaceDE/>
        <w:autoSpaceDN/>
        <w:adjustRightInd/>
        <w:spacing w:line="360" w:lineRule="auto"/>
        <w:ind w:right="-569"/>
        <w:textAlignment w:val="auto"/>
        <w:rPr>
          <w:rFonts w:cs="Arial"/>
          <w:szCs w:val="22"/>
          <w:shd w:val="clear" w:color="auto" w:fill="FFFFFF"/>
          <w:lang w:val="fr-FR"/>
        </w:rPr>
      </w:pPr>
    </w:p>
    <w:p w14:paraId="594AEDBD" w14:textId="2A8F5131" w:rsidR="00BE0688" w:rsidRPr="00825DC6" w:rsidRDefault="00BE0688" w:rsidP="00825DC6">
      <w:pPr>
        <w:overflowPunct/>
        <w:autoSpaceDE/>
        <w:autoSpaceDN/>
        <w:adjustRightInd/>
        <w:spacing w:line="360" w:lineRule="auto"/>
        <w:ind w:right="-569"/>
        <w:textAlignment w:val="auto"/>
        <w:rPr>
          <w:rFonts w:cs="Arial"/>
          <w:szCs w:val="22"/>
          <w:shd w:val="clear" w:color="auto" w:fill="FFFFFF"/>
          <w:lang w:val="fr-FR"/>
        </w:rPr>
      </w:pPr>
    </w:p>
    <w:p w14:paraId="572A7CFF" w14:textId="140A2552" w:rsidR="00BE0688" w:rsidRPr="00825DC6" w:rsidRDefault="00BE0688" w:rsidP="00825DC6">
      <w:pPr>
        <w:overflowPunct/>
        <w:autoSpaceDE/>
        <w:autoSpaceDN/>
        <w:adjustRightInd/>
        <w:spacing w:line="360" w:lineRule="auto"/>
        <w:ind w:right="-569"/>
        <w:textAlignment w:val="auto"/>
        <w:rPr>
          <w:rFonts w:cs="Arial"/>
          <w:szCs w:val="22"/>
          <w:shd w:val="clear" w:color="auto" w:fill="FFFFFF"/>
          <w:lang w:val="fr-FR"/>
        </w:rPr>
      </w:pPr>
    </w:p>
    <w:p w14:paraId="644676BB" w14:textId="7E45C9C2" w:rsidR="00BE0688" w:rsidRPr="00825DC6" w:rsidRDefault="00BE0688" w:rsidP="00825DC6">
      <w:pPr>
        <w:overflowPunct/>
        <w:autoSpaceDE/>
        <w:autoSpaceDN/>
        <w:adjustRightInd/>
        <w:spacing w:line="360" w:lineRule="auto"/>
        <w:ind w:right="-569"/>
        <w:textAlignment w:val="auto"/>
        <w:rPr>
          <w:rFonts w:cs="Arial"/>
          <w:szCs w:val="22"/>
          <w:shd w:val="clear" w:color="auto" w:fill="FFFFFF"/>
          <w:lang w:val="fr-FR"/>
        </w:rPr>
      </w:pPr>
    </w:p>
    <w:p w14:paraId="565A11E9" w14:textId="586DE9FD" w:rsidR="00BE0688" w:rsidRPr="00825DC6" w:rsidRDefault="00BE0688" w:rsidP="00825DC6">
      <w:pPr>
        <w:overflowPunct/>
        <w:autoSpaceDE/>
        <w:autoSpaceDN/>
        <w:adjustRightInd/>
        <w:spacing w:line="360" w:lineRule="auto"/>
        <w:ind w:right="-569"/>
        <w:textAlignment w:val="auto"/>
        <w:rPr>
          <w:rFonts w:cs="Arial"/>
          <w:szCs w:val="22"/>
          <w:shd w:val="clear" w:color="auto" w:fill="FFFFFF"/>
          <w:lang w:val="fr-FR"/>
        </w:rPr>
      </w:pPr>
    </w:p>
    <w:p w14:paraId="0BB680A8" w14:textId="7372562A" w:rsidR="00BE0688" w:rsidRPr="00825DC6" w:rsidRDefault="00BE0688" w:rsidP="00825DC6">
      <w:pPr>
        <w:overflowPunct/>
        <w:autoSpaceDE/>
        <w:autoSpaceDN/>
        <w:adjustRightInd/>
        <w:spacing w:line="360" w:lineRule="auto"/>
        <w:ind w:right="-569"/>
        <w:textAlignment w:val="auto"/>
        <w:rPr>
          <w:rFonts w:cs="Arial"/>
          <w:szCs w:val="22"/>
          <w:shd w:val="clear" w:color="auto" w:fill="FFFFFF"/>
          <w:lang w:val="fr-FR"/>
        </w:rPr>
      </w:pPr>
    </w:p>
    <w:p w14:paraId="04607EC0" w14:textId="04EB3809" w:rsidR="00BE0688" w:rsidRPr="00825DC6" w:rsidRDefault="00BE0688" w:rsidP="00825DC6">
      <w:pPr>
        <w:overflowPunct/>
        <w:autoSpaceDE/>
        <w:autoSpaceDN/>
        <w:adjustRightInd/>
        <w:spacing w:line="360" w:lineRule="auto"/>
        <w:ind w:right="-569"/>
        <w:textAlignment w:val="auto"/>
        <w:rPr>
          <w:rFonts w:cs="Arial"/>
          <w:szCs w:val="22"/>
          <w:shd w:val="clear" w:color="auto" w:fill="FFFFFF"/>
          <w:lang w:val="fr-FR"/>
        </w:rPr>
      </w:pPr>
    </w:p>
    <w:p w14:paraId="4ED17228" w14:textId="54154DE9" w:rsidR="00BE0688" w:rsidRPr="00825DC6" w:rsidRDefault="00BE0688" w:rsidP="00825DC6">
      <w:pPr>
        <w:overflowPunct/>
        <w:autoSpaceDE/>
        <w:autoSpaceDN/>
        <w:adjustRightInd/>
        <w:spacing w:line="360" w:lineRule="auto"/>
        <w:ind w:right="-569"/>
        <w:textAlignment w:val="auto"/>
        <w:rPr>
          <w:rFonts w:cs="Arial"/>
          <w:szCs w:val="22"/>
          <w:shd w:val="clear" w:color="auto" w:fill="FFFFFF"/>
          <w:lang w:val="fr-FR"/>
        </w:rPr>
      </w:pPr>
    </w:p>
    <w:p w14:paraId="505AB444" w14:textId="42C27FA0" w:rsidR="00BE0688" w:rsidRPr="00825DC6" w:rsidRDefault="00BE0688" w:rsidP="00825DC6">
      <w:pPr>
        <w:overflowPunct/>
        <w:autoSpaceDE/>
        <w:autoSpaceDN/>
        <w:adjustRightInd/>
        <w:spacing w:line="360" w:lineRule="auto"/>
        <w:ind w:right="-569"/>
        <w:textAlignment w:val="auto"/>
        <w:rPr>
          <w:rFonts w:cs="Arial"/>
          <w:szCs w:val="22"/>
          <w:shd w:val="clear" w:color="auto" w:fill="FFFFFF"/>
          <w:lang w:val="fr-FR"/>
        </w:rPr>
      </w:pPr>
    </w:p>
    <w:p w14:paraId="3AA6FEAF" w14:textId="33854615" w:rsidR="00BE0688" w:rsidRPr="00825DC6" w:rsidRDefault="00BE0688" w:rsidP="00825DC6">
      <w:pPr>
        <w:overflowPunct/>
        <w:autoSpaceDE/>
        <w:autoSpaceDN/>
        <w:adjustRightInd/>
        <w:spacing w:line="360" w:lineRule="auto"/>
        <w:ind w:right="-569"/>
        <w:textAlignment w:val="auto"/>
        <w:rPr>
          <w:rFonts w:cs="Arial"/>
          <w:szCs w:val="22"/>
          <w:shd w:val="clear" w:color="auto" w:fill="FFFFFF"/>
          <w:lang w:val="fr-FR"/>
        </w:rPr>
      </w:pPr>
    </w:p>
    <w:p w14:paraId="1ADE6A8C" w14:textId="77777777" w:rsidR="00BE0688" w:rsidRPr="00825DC6" w:rsidRDefault="00BE0688" w:rsidP="00825DC6">
      <w:pPr>
        <w:overflowPunct/>
        <w:autoSpaceDE/>
        <w:autoSpaceDN/>
        <w:adjustRightInd/>
        <w:spacing w:line="360" w:lineRule="auto"/>
        <w:ind w:right="-569"/>
        <w:textAlignment w:val="auto"/>
        <w:rPr>
          <w:rFonts w:cs="Arial"/>
          <w:szCs w:val="22"/>
          <w:shd w:val="clear" w:color="auto" w:fill="FFFFFF"/>
          <w:lang w:val="fr-FR"/>
        </w:rPr>
      </w:pPr>
    </w:p>
    <w:p w14:paraId="1458D2C5" w14:textId="77777777" w:rsidR="00825DC6" w:rsidRDefault="00825DC6" w:rsidP="00825DC6">
      <w:pPr>
        <w:suppressAutoHyphens/>
        <w:spacing w:line="360" w:lineRule="auto"/>
        <w:ind w:right="-569"/>
        <w:rPr>
          <w:b/>
        </w:rPr>
      </w:pPr>
    </w:p>
    <w:p w14:paraId="04DA0893" w14:textId="124FA425" w:rsidR="00AB0D1C" w:rsidRPr="007E3E94" w:rsidRDefault="00AB0D1C" w:rsidP="00825DC6">
      <w:pPr>
        <w:suppressAutoHyphens/>
        <w:spacing w:line="360" w:lineRule="auto"/>
        <w:ind w:right="-569"/>
        <w:rPr>
          <w:b/>
        </w:rPr>
      </w:pPr>
      <w:proofErr w:type="spellStart"/>
      <w:r>
        <w:rPr>
          <w:b/>
        </w:rPr>
        <w:lastRenderedPageBreak/>
        <w:t>Légende</w:t>
      </w:r>
      <w:proofErr w:type="spellEnd"/>
      <w:r>
        <w:rPr>
          <w:b/>
        </w:rPr>
        <w:t xml:space="preserve"> :</w:t>
      </w:r>
    </w:p>
    <w:p w14:paraId="3B87A0DB" w14:textId="77777777" w:rsidR="00AB0D1C" w:rsidRPr="007E3E94" w:rsidRDefault="00AB0D1C" w:rsidP="00825DC6">
      <w:pPr>
        <w:suppressAutoHyphens/>
        <w:spacing w:line="360" w:lineRule="auto"/>
        <w:ind w:right="-569"/>
        <w:rPr>
          <w:b/>
        </w:rPr>
      </w:pPr>
    </w:p>
    <w:p w14:paraId="5D32C6E7" w14:textId="6E11EBF1" w:rsidR="00AB0D1C" w:rsidRPr="007E3E94" w:rsidRDefault="00AD19A6" w:rsidP="00825DC6">
      <w:pPr>
        <w:suppressAutoHyphens/>
        <w:spacing w:line="360" w:lineRule="auto"/>
        <w:ind w:right="-569"/>
        <w:rPr>
          <w:b/>
        </w:rPr>
      </w:pPr>
      <w:r>
        <w:rPr>
          <w:noProof/>
        </w:rPr>
        <w:drawing>
          <wp:inline distT="0" distB="0" distL="0" distR="0" wp14:anchorId="16751FDD" wp14:editId="5DE9B9DB">
            <wp:extent cx="3213079" cy="203835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3651" cy="2045057"/>
                    </a:xfrm>
                    <a:prstGeom prst="rect">
                      <a:avLst/>
                    </a:prstGeom>
                    <a:noFill/>
                    <a:ln>
                      <a:noFill/>
                    </a:ln>
                  </pic:spPr>
                </pic:pic>
              </a:graphicData>
            </a:graphic>
          </wp:inline>
        </w:drawing>
      </w:r>
    </w:p>
    <w:p w14:paraId="0005617E" w14:textId="1FC56FC8" w:rsidR="00AB0D1C" w:rsidRPr="00825DC6" w:rsidRDefault="00AB0D1C" w:rsidP="00825DC6">
      <w:pPr>
        <w:suppressAutoHyphens/>
        <w:spacing w:line="360" w:lineRule="auto"/>
        <w:ind w:right="-569"/>
        <w:rPr>
          <w:rFonts w:cs="Arial"/>
          <w:b/>
          <w:szCs w:val="22"/>
          <w:lang w:val="fr-FR"/>
        </w:rPr>
      </w:pPr>
      <w:r w:rsidRPr="00825DC6">
        <w:rPr>
          <w:rFonts w:cs="Arial"/>
          <w:b/>
          <w:szCs w:val="22"/>
          <w:lang w:val="fr-FR"/>
        </w:rPr>
        <w:t>Photo PM3720-1</w:t>
      </w:r>
    </w:p>
    <w:p w14:paraId="6979BC85" w14:textId="6A8BE0EB" w:rsidR="00AB0D1C" w:rsidRPr="00825DC6" w:rsidRDefault="00AD19A6" w:rsidP="00825DC6">
      <w:pPr>
        <w:suppressAutoHyphens/>
        <w:spacing w:line="360" w:lineRule="auto"/>
        <w:ind w:right="-569"/>
        <w:rPr>
          <w:lang w:val="fr-FR"/>
        </w:rPr>
      </w:pPr>
      <w:r w:rsidRPr="00825DC6">
        <w:rPr>
          <w:lang w:val="fr-FR"/>
        </w:rPr>
        <w:t xml:space="preserve">Le nouveau </w:t>
      </w:r>
      <w:proofErr w:type="spellStart"/>
      <w:r w:rsidRPr="00825DC6">
        <w:rPr>
          <w:lang w:val="fr-FR"/>
        </w:rPr>
        <w:t>tribopolymère</w:t>
      </w:r>
      <w:proofErr w:type="spellEnd"/>
      <w:r w:rsidRPr="00825DC6">
        <w:rPr>
          <w:lang w:val="fr-FR"/>
        </w:rPr>
        <w:t xml:space="preserve"> </w:t>
      </w:r>
      <w:proofErr w:type="spellStart"/>
      <w:r w:rsidRPr="00825DC6">
        <w:rPr>
          <w:lang w:val="fr-FR"/>
        </w:rPr>
        <w:t>iglidur</w:t>
      </w:r>
      <w:proofErr w:type="spellEnd"/>
      <w:r w:rsidRPr="00825DC6">
        <w:rPr>
          <w:lang w:val="fr-FR"/>
        </w:rPr>
        <w:t xml:space="preserve"> A250 conforme aux exigences du FDA a été mis au point pour les rouleaux pour sabres tournants et est capable de résister à des vitesses de convoyage très élevées. (Source : igus)</w:t>
      </w:r>
    </w:p>
    <w:p w14:paraId="48AFFAB1" w14:textId="77777777" w:rsidR="00AB0D1C" w:rsidRPr="00825DC6" w:rsidRDefault="00AB0D1C" w:rsidP="00825DC6">
      <w:pPr>
        <w:suppressAutoHyphens/>
        <w:spacing w:line="360" w:lineRule="auto"/>
        <w:ind w:right="-569"/>
        <w:rPr>
          <w:lang w:val="fr-FR"/>
        </w:rPr>
      </w:pPr>
    </w:p>
    <w:bookmarkEnd w:id="3"/>
    <w:p w14:paraId="39D19E2D" w14:textId="77777777" w:rsidR="00825DC6" w:rsidRPr="009760BF" w:rsidRDefault="00825DC6" w:rsidP="00825DC6">
      <w:pPr>
        <w:ind w:right="-711"/>
        <w:rPr>
          <w:rFonts w:cs="Arial"/>
          <w:b/>
          <w:bCs/>
          <w:color w:val="000000"/>
          <w:sz w:val="24"/>
          <w:szCs w:val="24"/>
          <w:lang w:val="fr-FR"/>
        </w:rPr>
      </w:pPr>
      <w:r w:rsidRPr="009760BF">
        <w:rPr>
          <w:rFonts w:cs="Arial"/>
          <w:b/>
          <w:bCs/>
          <w:color w:val="000000"/>
          <w:sz w:val="24"/>
          <w:szCs w:val="24"/>
          <w:lang w:val="fr-FR"/>
        </w:rPr>
        <w:t>A PROPROS D’IGUS :</w:t>
      </w:r>
    </w:p>
    <w:p w14:paraId="39AE00BC" w14:textId="77777777" w:rsidR="00825DC6" w:rsidRPr="009760BF" w:rsidRDefault="00825DC6" w:rsidP="00825DC6">
      <w:pPr>
        <w:spacing w:after="55"/>
        <w:ind w:right="-711"/>
        <w:rPr>
          <w:rFonts w:cs="Arial"/>
          <w:lang w:val="fr-FR"/>
        </w:rPr>
      </w:pPr>
      <w:r w:rsidRPr="009760BF">
        <w:rPr>
          <w:rFonts w:cs="Arial"/>
          <w:bCs/>
          <w:sz w:val="20"/>
          <w:szCs w:val="18"/>
          <w:lang w:val="fr-FR"/>
        </w:rPr>
        <w:t xml:space="preserve">igus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igus®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635F04B6" w14:textId="77777777" w:rsidR="00825DC6" w:rsidRPr="009760BF" w:rsidRDefault="00825DC6" w:rsidP="00825DC6">
      <w:pPr>
        <w:overflowPunct/>
        <w:ind w:left="-284" w:right="-711"/>
        <w:jc w:val="center"/>
        <w:rPr>
          <w:rFonts w:cs="Arial"/>
          <w:b/>
          <w:bCs/>
          <w:color w:val="000000"/>
          <w:szCs w:val="22"/>
          <w:lang w:val="fr-FR"/>
        </w:rPr>
      </w:pPr>
    </w:p>
    <w:p w14:paraId="4F44A0D8" w14:textId="77777777" w:rsidR="00825DC6" w:rsidRPr="009760BF" w:rsidRDefault="00825DC6" w:rsidP="00825DC6">
      <w:pPr>
        <w:overflowPunct/>
        <w:ind w:left="-284" w:right="-711"/>
        <w:jc w:val="center"/>
        <w:rPr>
          <w:rFonts w:cs="Arial"/>
          <w:b/>
          <w:bCs/>
          <w:color w:val="000000"/>
          <w:szCs w:val="22"/>
          <w:lang w:val="fr-FR"/>
        </w:rPr>
      </w:pPr>
    </w:p>
    <w:p w14:paraId="16DB596F" w14:textId="77777777" w:rsidR="00825DC6" w:rsidRPr="009760BF" w:rsidRDefault="00825DC6" w:rsidP="00825DC6">
      <w:pPr>
        <w:overflowPunct/>
        <w:ind w:left="-284" w:right="-711"/>
        <w:jc w:val="center"/>
        <w:rPr>
          <w:rFonts w:cs="Arial"/>
          <w:b/>
          <w:bCs/>
          <w:color w:val="000000"/>
          <w:szCs w:val="22"/>
          <w:lang w:val="fr-FR"/>
        </w:rPr>
      </w:pPr>
      <w:r w:rsidRPr="009760BF">
        <w:rPr>
          <w:rFonts w:cs="Arial"/>
          <w:b/>
          <w:bCs/>
          <w:color w:val="000000"/>
          <w:szCs w:val="22"/>
          <w:lang w:val="fr-FR"/>
        </w:rPr>
        <w:t>Contact presse :</w:t>
      </w:r>
    </w:p>
    <w:p w14:paraId="7802BE6E" w14:textId="77777777" w:rsidR="00825DC6" w:rsidRPr="009760BF" w:rsidRDefault="00825DC6" w:rsidP="00825DC6">
      <w:pPr>
        <w:overflowPunct/>
        <w:ind w:left="-284" w:right="-711"/>
        <w:jc w:val="center"/>
        <w:rPr>
          <w:rFonts w:cs="Arial"/>
          <w:b/>
          <w:bCs/>
          <w:color w:val="000000"/>
          <w:sz w:val="20"/>
          <w:lang w:val="fr-FR"/>
        </w:rPr>
      </w:pPr>
      <w:r w:rsidRPr="009760BF">
        <w:rPr>
          <w:rFonts w:cs="Arial"/>
          <w:b/>
          <w:bCs/>
          <w:color w:val="000000"/>
          <w:sz w:val="20"/>
          <w:lang w:val="fr-FR"/>
        </w:rPr>
        <w:t>igus</w:t>
      </w:r>
      <w:r w:rsidRPr="009760BF">
        <w:rPr>
          <w:rFonts w:cs="Arial"/>
          <w:b/>
          <w:bCs/>
          <w:color w:val="000000"/>
          <w:sz w:val="20"/>
          <w:vertAlign w:val="superscript"/>
          <w:lang w:val="fr-FR"/>
        </w:rPr>
        <w:t>®</w:t>
      </w:r>
      <w:r w:rsidRPr="009760BF">
        <w:rPr>
          <w:rFonts w:cs="Arial"/>
          <w:b/>
          <w:bCs/>
          <w:color w:val="000000"/>
          <w:sz w:val="13"/>
          <w:szCs w:val="13"/>
          <w:lang w:val="fr-FR"/>
        </w:rPr>
        <w:t xml:space="preserve"> </w:t>
      </w:r>
      <w:r w:rsidRPr="009760BF">
        <w:rPr>
          <w:rFonts w:cs="Arial"/>
          <w:b/>
          <w:bCs/>
          <w:color w:val="000000"/>
          <w:sz w:val="20"/>
          <w:lang w:val="fr-FR"/>
        </w:rPr>
        <w:t>SARL – Nathalie REUTER</w:t>
      </w:r>
    </w:p>
    <w:p w14:paraId="1C506A43" w14:textId="77777777" w:rsidR="00825DC6" w:rsidRPr="009760BF" w:rsidRDefault="00825DC6" w:rsidP="00825DC6">
      <w:pPr>
        <w:overflowPunct/>
        <w:ind w:left="-284" w:right="-711"/>
        <w:jc w:val="center"/>
        <w:rPr>
          <w:rFonts w:cs="Arial"/>
          <w:b/>
          <w:bCs/>
          <w:color w:val="000000"/>
          <w:sz w:val="20"/>
          <w:lang w:val="fr-FR"/>
        </w:rPr>
      </w:pPr>
      <w:r w:rsidRPr="009760BF">
        <w:rPr>
          <w:rFonts w:cs="Arial"/>
          <w:b/>
          <w:bCs/>
          <w:color w:val="000000"/>
          <w:sz w:val="20"/>
          <w:lang w:val="fr-FR"/>
        </w:rPr>
        <w:t xml:space="preserve">01.49.84.98.11 </w:t>
      </w:r>
      <w:hyperlink r:id="rId12" w:history="1">
        <w:r w:rsidRPr="009760BF">
          <w:rPr>
            <w:rStyle w:val="Lienhypertexte"/>
            <w:rFonts w:cs="Arial"/>
            <w:b/>
            <w:bCs/>
            <w:sz w:val="20"/>
            <w:lang w:val="fr-FR"/>
          </w:rPr>
          <w:t>nreuter@igus.</w:t>
        </w:r>
      </w:hyperlink>
      <w:r w:rsidRPr="009760BF">
        <w:rPr>
          <w:rStyle w:val="Lienhypertexte"/>
          <w:rFonts w:cs="Arial"/>
          <w:b/>
          <w:bCs/>
          <w:sz w:val="20"/>
          <w:lang w:val="fr-FR"/>
        </w:rPr>
        <w:t>net</w:t>
      </w:r>
    </w:p>
    <w:p w14:paraId="5409602F" w14:textId="77777777" w:rsidR="00825DC6" w:rsidRPr="009760BF" w:rsidRDefault="00825DC6" w:rsidP="00825DC6">
      <w:pPr>
        <w:overflowPunct/>
        <w:ind w:left="-284" w:right="-711"/>
        <w:jc w:val="center"/>
        <w:rPr>
          <w:rFonts w:cs="Arial"/>
          <w:b/>
          <w:bCs/>
          <w:color w:val="000000"/>
          <w:sz w:val="20"/>
          <w:lang w:val="fr-FR"/>
        </w:rPr>
      </w:pPr>
      <w:r w:rsidRPr="009760BF">
        <w:rPr>
          <w:rFonts w:cs="Arial"/>
          <w:b/>
          <w:bCs/>
          <w:color w:val="000000"/>
          <w:sz w:val="20"/>
          <w:lang w:val="fr-FR"/>
        </w:rPr>
        <w:t>www.igus.fr/presse</w:t>
      </w:r>
    </w:p>
    <w:p w14:paraId="06BBCEBC" w14:textId="77777777" w:rsidR="00825DC6" w:rsidRPr="009760BF" w:rsidRDefault="00825DC6" w:rsidP="00825DC6">
      <w:pPr>
        <w:overflowPunct/>
        <w:ind w:left="-284" w:right="-711"/>
        <w:jc w:val="center"/>
        <w:rPr>
          <w:rFonts w:cs="Arial"/>
          <w:b/>
          <w:bCs/>
          <w:color w:val="000000"/>
          <w:sz w:val="20"/>
          <w:lang w:val="fr-FR"/>
        </w:rPr>
      </w:pPr>
    </w:p>
    <w:p w14:paraId="6DF6A5BC" w14:textId="77777777" w:rsidR="00825DC6" w:rsidRPr="009760BF" w:rsidRDefault="00825DC6" w:rsidP="00825DC6">
      <w:pPr>
        <w:overflowPunct/>
        <w:ind w:left="-284" w:right="-711"/>
        <w:jc w:val="center"/>
        <w:rPr>
          <w:rFonts w:cs="Arial"/>
          <w:color w:val="000000"/>
          <w:sz w:val="20"/>
          <w:lang w:val="fr-FR"/>
        </w:rPr>
      </w:pPr>
      <w:r w:rsidRPr="009760BF">
        <w:rPr>
          <w:rFonts w:cs="Arial"/>
          <w:color w:val="000000"/>
          <w:sz w:val="20"/>
          <w:lang w:val="fr-FR"/>
        </w:rPr>
        <w:t>49, avenue des Pépinières - Parc Médicis - 94260 Fresnes</w:t>
      </w:r>
    </w:p>
    <w:p w14:paraId="2A411A47" w14:textId="77777777" w:rsidR="00825DC6" w:rsidRPr="00A624BF" w:rsidRDefault="00825DC6" w:rsidP="00825DC6">
      <w:pPr>
        <w:overflowPunct/>
        <w:ind w:left="-284" w:right="-711"/>
        <w:jc w:val="center"/>
        <w:rPr>
          <w:rFonts w:cs="Arial"/>
          <w:color w:val="000000"/>
          <w:sz w:val="20"/>
          <w:lang w:val="en-US"/>
        </w:rPr>
      </w:pPr>
      <w:proofErr w:type="spellStart"/>
      <w:r w:rsidRPr="00A624BF">
        <w:rPr>
          <w:rFonts w:cs="Arial"/>
          <w:color w:val="000000"/>
          <w:sz w:val="20"/>
          <w:lang w:val="en-US"/>
        </w:rPr>
        <w:t>Tél</w:t>
      </w:r>
      <w:proofErr w:type="spellEnd"/>
      <w:r w:rsidRPr="00A624BF">
        <w:rPr>
          <w:rFonts w:cs="Arial"/>
          <w:color w:val="000000"/>
          <w:sz w:val="20"/>
          <w:lang w:val="en-US"/>
        </w:rPr>
        <w:t xml:space="preserve">.: 01.49.84.04.04 - Fax : 01.49.84.03.94 - </w:t>
      </w:r>
      <w:hyperlink r:id="rId13" w:history="1">
        <w:r w:rsidRPr="00A624BF">
          <w:rPr>
            <w:rStyle w:val="Lienhypertexte"/>
            <w:rFonts w:cs="Arial"/>
            <w:sz w:val="20"/>
            <w:lang w:val="en-US"/>
          </w:rPr>
          <w:t>www.igus.fr</w:t>
        </w:r>
      </w:hyperlink>
    </w:p>
    <w:p w14:paraId="1E99EEBC" w14:textId="77777777" w:rsidR="00825DC6" w:rsidRPr="00A624BF" w:rsidRDefault="00825DC6" w:rsidP="00825DC6">
      <w:pPr>
        <w:overflowPunct/>
        <w:ind w:left="-142" w:right="-711" w:firstLine="142"/>
        <w:rPr>
          <w:rFonts w:cs="Arial"/>
          <w:color w:val="000000"/>
          <w:sz w:val="20"/>
          <w:lang w:val="en-US"/>
        </w:rPr>
      </w:pPr>
    </w:p>
    <w:p w14:paraId="12686D14" w14:textId="77777777" w:rsidR="00825DC6" w:rsidRPr="00A624BF" w:rsidRDefault="00825DC6" w:rsidP="00825DC6">
      <w:pPr>
        <w:overflowPunct/>
        <w:ind w:right="-711"/>
        <w:jc w:val="center"/>
        <w:rPr>
          <w:rFonts w:cs="Arial"/>
          <w:sz w:val="18"/>
          <w:szCs w:val="18"/>
          <w:lang w:val="en-US"/>
        </w:rPr>
      </w:pPr>
      <w:r w:rsidRPr="00A624BF">
        <w:rPr>
          <w:rFonts w:cs="Arial"/>
          <w:sz w:val="18"/>
          <w:szCs w:val="18"/>
          <w:lang w:val="en-US"/>
        </w:rPr>
        <w:t xml:space="preserve">Les Termes “igus, </w:t>
      </w:r>
      <w:proofErr w:type="spellStart"/>
      <w:r w:rsidRPr="00A624BF">
        <w:rPr>
          <w:rFonts w:cs="Arial"/>
          <w:sz w:val="18"/>
          <w:szCs w:val="18"/>
          <w:lang w:val="en-US"/>
        </w:rPr>
        <w:t>chainflex</w:t>
      </w:r>
      <w:proofErr w:type="spellEnd"/>
      <w:r w:rsidRPr="00A624BF">
        <w:rPr>
          <w:rFonts w:cs="Arial"/>
          <w:sz w:val="18"/>
          <w:szCs w:val="18"/>
          <w:lang w:val="en-US"/>
        </w:rPr>
        <w:t xml:space="preserve">, CFRIP, </w:t>
      </w:r>
      <w:proofErr w:type="spellStart"/>
      <w:r w:rsidRPr="00A624BF">
        <w:rPr>
          <w:rFonts w:cs="Arial"/>
          <w:sz w:val="18"/>
          <w:szCs w:val="18"/>
          <w:lang w:val="en-US"/>
        </w:rPr>
        <w:t>conprotect</w:t>
      </w:r>
      <w:proofErr w:type="spellEnd"/>
      <w:r w:rsidRPr="00A624BF">
        <w:rPr>
          <w:rFonts w:cs="Arial"/>
          <w:sz w:val="18"/>
          <w:szCs w:val="18"/>
          <w:lang w:val="en-US"/>
        </w:rPr>
        <w:t xml:space="preserve">, CTD, </w:t>
      </w:r>
      <w:proofErr w:type="spellStart"/>
      <w:r w:rsidRPr="00A624BF">
        <w:rPr>
          <w:rFonts w:cs="Arial"/>
          <w:sz w:val="18"/>
          <w:szCs w:val="18"/>
          <w:lang w:val="en-US"/>
        </w:rPr>
        <w:t>drylin</w:t>
      </w:r>
      <w:proofErr w:type="spellEnd"/>
      <w:r w:rsidRPr="00A624BF">
        <w:rPr>
          <w:rFonts w:cs="Arial"/>
          <w:sz w:val="18"/>
          <w:szCs w:val="18"/>
          <w:lang w:val="en-US"/>
        </w:rPr>
        <w:t xml:space="preserve">, dry-tech, </w:t>
      </w:r>
      <w:proofErr w:type="spellStart"/>
      <w:r w:rsidRPr="00A624BF">
        <w:rPr>
          <w:rFonts w:cs="Arial"/>
          <w:sz w:val="18"/>
          <w:szCs w:val="18"/>
          <w:lang w:val="en-US"/>
        </w:rPr>
        <w:t>dryspin</w:t>
      </w:r>
      <w:proofErr w:type="spellEnd"/>
      <w:r w:rsidRPr="00A624BF">
        <w:rPr>
          <w:rFonts w:cs="Arial"/>
          <w:sz w:val="18"/>
          <w:szCs w:val="18"/>
          <w:lang w:val="en-US"/>
        </w:rPr>
        <w:t>, easy chain, e-chain systems,</w:t>
      </w:r>
    </w:p>
    <w:p w14:paraId="4B2D5661" w14:textId="77777777" w:rsidR="00825DC6" w:rsidRPr="009760BF" w:rsidRDefault="00825DC6" w:rsidP="00825DC6">
      <w:pPr>
        <w:suppressAutoHyphens/>
        <w:ind w:right="-711"/>
        <w:jc w:val="center"/>
        <w:rPr>
          <w:rFonts w:cs="Arial"/>
          <w:sz w:val="18"/>
          <w:szCs w:val="18"/>
          <w:lang w:val="fr-FR"/>
        </w:rPr>
      </w:pPr>
      <w:r w:rsidRPr="009760BF">
        <w:rPr>
          <w:rFonts w:cs="Arial"/>
          <w:sz w:val="18"/>
          <w:szCs w:val="18"/>
          <w:lang w:val="fr-FR"/>
        </w:rPr>
        <w:t>e-</w:t>
      </w:r>
      <w:proofErr w:type="spellStart"/>
      <w:r w:rsidRPr="009760BF">
        <w:rPr>
          <w:rFonts w:cs="Arial"/>
          <w:sz w:val="18"/>
          <w:szCs w:val="18"/>
          <w:lang w:val="fr-FR"/>
        </w:rPr>
        <w:t>ketten</w:t>
      </w:r>
      <w:proofErr w:type="spellEnd"/>
      <w:r w:rsidRPr="009760BF">
        <w:rPr>
          <w:rFonts w:cs="Arial"/>
          <w:sz w:val="18"/>
          <w:szCs w:val="18"/>
          <w:lang w:val="fr-FR"/>
        </w:rPr>
        <w:t>, e-</w:t>
      </w:r>
      <w:proofErr w:type="spellStart"/>
      <w:r w:rsidRPr="009760BF">
        <w:rPr>
          <w:rFonts w:cs="Arial"/>
          <w:sz w:val="18"/>
          <w:szCs w:val="18"/>
          <w:lang w:val="fr-FR"/>
        </w:rPr>
        <w:t>kettensysteme</w:t>
      </w:r>
      <w:proofErr w:type="spellEnd"/>
      <w:r w:rsidRPr="009760BF">
        <w:rPr>
          <w:rFonts w:cs="Arial"/>
          <w:sz w:val="18"/>
          <w:szCs w:val="18"/>
          <w:lang w:val="fr-FR"/>
        </w:rPr>
        <w:t xml:space="preserve">, e-skin, </w:t>
      </w:r>
      <w:proofErr w:type="spellStart"/>
      <w:r w:rsidRPr="009760BF">
        <w:rPr>
          <w:rFonts w:cs="Arial"/>
          <w:sz w:val="18"/>
          <w:szCs w:val="18"/>
          <w:lang w:val="fr-FR"/>
        </w:rPr>
        <w:t>flizz</w:t>
      </w:r>
      <w:proofErr w:type="spellEnd"/>
      <w:r w:rsidRPr="009760BF">
        <w:rPr>
          <w:rFonts w:cs="Arial"/>
          <w:sz w:val="18"/>
          <w:szCs w:val="18"/>
          <w:lang w:val="fr-FR"/>
        </w:rPr>
        <w:t xml:space="preserve">, </w:t>
      </w:r>
      <w:proofErr w:type="spellStart"/>
      <w:r w:rsidRPr="009760BF">
        <w:rPr>
          <w:rFonts w:cs="Arial"/>
          <w:sz w:val="18"/>
          <w:szCs w:val="18"/>
          <w:lang w:val="fr-FR"/>
        </w:rPr>
        <w:t>iglide</w:t>
      </w:r>
      <w:proofErr w:type="spellEnd"/>
      <w:r w:rsidRPr="009760BF">
        <w:rPr>
          <w:rFonts w:cs="Arial"/>
          <w:sz w:val="18"/>
          <w:szCs w:val="18"/>
          <w:lang w:val="fr-FR"/>
        </w:rPr>
        <w:t xml:space="preserve">, </w:t>
      </w:r>
      <w:proofErr w:type="spellStart"/>
      <w:r w:rsidRPr="009760BF">
        <w:rPr>
          <w:rFonts w:cs="Arial"/>
          <w:sz w:val="18"/>
          <w:szCs w:val="18"/>
          <w:lang w:val="fr-FR"/>
        </w:rPr>
        <w:t>iglidur</w:t>
      </w:r>
      <w:proofErr w:type="spellEnd"/>
      <w:r w:rsidRPr="009760BF">
        <w:rPr>
          <w:rFonts w:cs="Arial"/>
          <w:sz w:val="18"/>
          <w:szCs w:val="18"/>
          <w:lang w:val="fr-FR"/>
        </w:rPr>
        <w:t xml:space="preserve">, </w:t>
      </w:r>
      <w:proofErr w:type="spellStart"/>
      <w:r w:rsidRPr="009760BF">
        <w:rPr>
          <w:rFonts w:cs="Arial"/>
          <w:sz w:val="18"/>
          <w:szCs w:val="18"/>
          <w:lang w:val="fr-FR"/>
        </w:rPr>
        <w:t>igubal</w:t>
      </w:r>
      <w:proofErr w:type="spellEnd"/>
      <w:r w:rsidRPr="009760BF">
        <w:rPr>
          <w:rFonts w:cs="Arial"/>
          <w:sz w:val="18"/>
          <w:szCs w:val="18"/>
          <w:lang w:val="fr-FR"/>
        </w:rPr>
        <w:t xml:space="preserve">, </w:t>
      </w:r>
      <w:proofErr w:type="spellStart"/>
      <w:r w:rsidRPr="009760BF">
        <w:rPr>
          <w:rFonts w:cs="Arial"/>
          <w:sz w:val="18"/>
          <w:szCs w:val="18"/>
          <w:lang w:val="fr-FR"/>
        </w:rPr>
        <w:t>manus</w:t>
      </w:r>
      <w:proofErr w:type="spellEnd"/>
      <w:r w:rsidRPr="009760BF">
        <w:rPr>
          <w:rFonts w:cs="Arial"/>
          <w:sz w:val="18"/>
          <w:szCs w:val="18"/>
          <w:lang w:val="fr-FR"/>
        </w:rPr>
        <w:t xml:space="preserve">, motion plastics, </w:t>
      </w:r>
      <w:proofErr w:type="spellStart"/>
      <w:r w:rsidRPr="009760BF">
        <w:rPr>
          <w:rFonts w:cs="Arial"/>
          <w:sz w:val="18"/>
          <w:szCs w:val="18"/>
          <w:lang w:val="fr-FR"/>
        </w:rPr>
        <w:t>pikchain</w:t>
      </w:r>
      <w:proofErr w:type="spellEnd"/>
      <w:r w:rsidRPr="009760BF">
        <w:rPr>
          <w:rFonts w:cs="Arial"/>
          <w:sz w:val="18"/>
          <w:szCs w:val="18"/>
          <w:lang w:val="fr-FR"/>
        </w:rPr>
        <w:t xml:space="preserve">, </w:t>
      </w:r>
      <w:proofErr w:type="spellStart"/>
      <w:r w:rsidRPr="009760BF">
        <w:rPr>
          <w:rFonts w:cs="Arial"/>
          <w:sz w:val="18"/>
          <w:szCs w:val="18"/>
          <w:lang w:val="fr-FR"/>
        </w:rPr>
        <w:t>readychain</w:t>
      </w:r>
      <w:proofErr w:type="spellEnd"/>
      <w:r w:rsidRPr="009760BF">
        <w:rPr>
          <w:rFonts w:cs="Arial"/>
          <w:sz w:val="18"/>
          <w:szCs w:val="18"/>
          <w:lang w:val="fr-FR"/>
        </w:rPr>
        <w:t xml:space="preserve">, </w:t>
      </w:r>
      <w:proofErr w:type="spellStart"/>
      <w:r w:rsidRPr="009760BF">
        <w:rPr>
          <w:rFonts w:cs="Arial"/>
          <w:sz w:val="18"/>
          <w:szCs w:val="18"/>
          <w:lang w:val="fr-FR"/>
        </w:rPr>
        <w:t>readycable</w:t>
      </w:r>
      <w:proofErr w:type="spellEnd"/>
      <w:r w:rsidRPr="009760BF">
        <w:rPr>
          <w:rFonts w:cs="Arial"/>
          <w:sz w:val="18"/>
          <w:szCs w:val="18"/>
          <w:lang w:val="fr-FR"/>
        </w:rPr>
        <w:t xml:space="preserve">, </w:t>
      </w:r>
      <w:proofErr w:type="spellStart"/>
      <w:r w:rsidRPr="009760BF">
        <w:rPr>
          <w:rFonts w:cs="Arial"/>
          <w:sz w:val="18"/>
          <w:szCs w:val="18"/>
          <w:lang w:val="fr-FR"/>
        </w:rPr>
        <w:t>speedigus</w:t>
      </w:r>
      <w:proofErr w:type="spellEnd"/>
      <w:r w:rsidRPr="009760BF">
        <w:rPr>
          <w:rFonts w:cs="Arial"/>
          <w:sz w:val="18"/>
          <w:szCs w:val="18"/>
          <w:lang w:val="fr-FR"/>
        </w:rPr>
        <w:t xml:space="preserve">, </w:t>
      </w:r>
      <w:proofErr w:type="spellStart"/>
      <w:r w:rsidRPr="009760BF">
        <w:rPr>
          <w:rFonts w:cs="Arial"/>
          <w:sz w:val="18"/>
          <w:szCs w:val="18"/>
          <w:lang w:val="fr-FR"/>
        </w:rPr>
        <w:t>triflex</w:t>
      </w:r>
      <w:proofErr w:type="spellEnd"/>
      <w:r w:rsidRPr="009760BF">
        <w:rPr>
          <w:rFonts w:cs="Arial"/>
          <w:sz w:val="18"/>
          <w:szCs w:val="18"/>
          <w:lang w:val="fr-FR"/>
        </w:rPr>
        <w:t xml:space="preserve">, plastics for longer life, </w:t>
      </w:r>
      <w:proofErr w:type="spellStart"/>
      <w:r w:rsidRPr="009760BF">
        <w:rPr>
          <w:rFonts w:cs="Arial"/>
          <w:sz w:val="18"/>
          <w:szCs w:val="18"/>
          <w:lang w:val="fr-FR"/>
        </w:rPr>
        <w:t>robolink</w:t>
      </w:r>
      <w:proofErr w:type="spellEnd"/>
      <w:r w:rsidRPr="009760BF">
        <w:rPr>
          <w:rFonts w:cs="Arial"/>
          <w:sz w:val="18"/>
          <w:szCs w:val="18"/>
          <w:lang w:val="fr-FR"/>
        </w:rPr>
        <w:t xml:space="preserve"> et </w:t>
      </w:r>
      <w:proofErr w:type="spellStart"/>
      <w:r w:rsidRPr="009760BF">
        <w:rPr>
          <w:rFonts w:cs="Arial"/>
          <w:sz w:val="18"/>
          <w:szCs w:val="18"/>
          <w:lang w:val="fr-FR"/>
        </w:rPr>
        <w:t>xiros</w:t>
      </w:r>
      <w:proofErr w:type="spellEnd"/>
      <w:r w:rsidRPr="009760BF">
        <w:rPr>
          <w:rFonts w:cs="Arial"/>
          <w:sz w:val="18"/>
          <w:szCs w:val="18"/>
          <w:lang w:val="fr-FR"/>
        </w:rPr>
        <w:t>“ sont des marques protégées en République Fédérale d'Allemagne et le cas échéant à niveau international.</w:t>
      </w:r>
    </w:p>
    <w:p w14:paraId="0B8686F9" w14:textId="77777777" w:rsidR="00E01E24" w:rsidRPr="00825DC6" w:rsidRDefault="00E01E24" w:rsidP="00825DC6">
      <w:pPr>
        <w:suppressAutoHyphens/>
        <w:spacing w:line="360" w:lineRule="auto"/>
        <w:ind w:right="-569"/>
        <w:rPr>
          <w:lang w:val="fr-FR"/>
        </w:rPr>
      </w:pPr>
    </w:p>
    <w:sectPr w:rsidR="00E01E24" w:rsidRPr="00825DC6"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DBAC6" w14:textId="77777777" w:rsidR="006F57AA" w:rsidRDefault="006F57AA">
      <w:r>
        <w:separator/>
      </w:r>
    </w:p>
  </w:endnote>
  <w:endnote w:type="continuationSeparator" w:id="0">
    <w:p w14:paraId="53E39748"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AABA"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4358167"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1649EE71"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483E8" w14:textId="77777777" w:rsidR="006F57AA" w:rsidRDefault="006F57AA">
      <w:r>
        <w:separator/>
      </w:r>
    </w:p>
  </w:footnote>
  <w:footnote w:type="continuationSeparator" w:id="0">
    <w:p w14:paraId="7A84E25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628B" w14:textId="77777777" w:rsidR="005829F0" w:rsidRDefault="00024302">
    <w:pPr>
      <w:pStyle w:val="En-tte"/>
    </w:pPr>
    <w:r>
      <w:rPr>
        <w:noProof/>
      </w:rPr>
      <w:drawing>
        <wp:inline distT="0" distB="0" distL="0" distR="0" wp14:anchorId="7700E4E0" wp14:editId="7859552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710A" w14:textId="5F53365F" w:rsidR="00411E58" w:rsidRPr="002007C5" w:rsidRDefault="00825DC6"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1DBF5B4D" wp14:editId="12B40112">
          <wp:simplePos x="0" y="0"/>
          <wp:positionH relativeFrom="rightMargin">
            <wp:align>left</wp:align>
          </wp:positionH>
          <wp:positionV relativeFrom="margin">
            <wp:posOffset>-993775</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2C03B76" w14:textId="77777777" w:rsidR="00411E58" w:rsidRPr="000F1248" w:rsidRDefault="00411E58" w:rsidP="00411E58">
    <w:pPr>
      <w:pStyle w:val="En-tte"/>
      <w:tabs>
        <w:tab w:val="clear" w:pos="4536"/>
        <w:tab w:val="clear" w:pos="9072"/>
        <w:tab w:val="right" w:pos="1276"/>
      </w:tabs>
    </w:pPr>
  </w:p>
  <w:p w14:paraId="53B60BDC" w14:textId="50ADF746" w:rsidR="00411E58" w:rsidRPr="00825DC6" w:rsidRDefault="00546639" w:rsidP="00825DC6">
    <w:pPr>
      <w:pStyle w:val="En-tte"/>
      <w:tabs>
        <w:tab w:val="clear" w:pos="4536"/>
        <w:tab w:val="clear" w:pos="9072"/>
        <w:tab w:val="right" w:pos="1276"/>
      </w:tabs>
      <w:ind w:right="-2"/>
      <w:rPr>
        <w:b/>
        <w:color w:val="BFBFBF" w:themeColor="background1" w:themeShade="BF"/>
        <w:sz w:val="16"/>
        <w:szCs w:val="16"/>
      </w:rPr>
    </w:pPr>
    <w:r w:rsidRPr="00825DC6">
      <w:rPr>
        <w:b/>
        <w:color w:val="BFBFBF" w:themeColor="background1" w:themeShade="BF"/>
        <w:sz w:val="16"/>
        <w:szCs w:val="16"/>
      </w:rPr>
      <w:t>COMMUNIQUE DE PRESSE</w:t>
    </w:r>
    <w:r w:rsidR="00825DC6" w:rsidRPr="00825DC6">
      <w:rPr>
        <w:b/>
        <w:color w:val="BFBFBF" w:themeColor="background1" w:themeShade="BF"/>
        <w:sz w:val="16"/>
        <w:szCs w:val="16"/>
      </w:rPr>
      <w:t xml:space="preserve">, </w:t>
    </w:r>
    <w:proofErr w:type="spellStart"/>
    <w:r w:rsidR="00825DC6" w:rsidRPr="00825DC6">
      <w:rPr>
        <w:b/>
        <w:color w:val="BFBFBF" w:themeColor="background1" w:themeShade="BF"/>
        <w:sz w:val="16"/>
        <w:szCs w:val="16"/>
      </w:rPr>
      <w:t>Novembre</w:t>
    </w:r>
    <w:proofErr w:type="spellEnd"/>
    <w:r w:rsidR="00825DC6" w:rsidRPr="00825DC6">
      <w:rPr>
        <w:b/>
        <w:color w:val="BFBFBF" w:themeColor="background1" w:themeShade="BF"/>
        <w:sz w:val="16"/>
        <w:szCs w:val="16"/>
      </w:rPr>
      <w:t xml:space="preserve"> 2020</w:t>
    </w:r>
  </w:p>
  <w:p w14:paraId="09F1E9A4" w14:textId="77777777" w:rsidR="00411E58" w:rsidRDefault="00411E58" w:rsidP="00411E58">
    <w:pPr>
      <w:pStyle w:val="En-tte"/>
      <w:rPr>
        <w:rStyle w:val="Numrodepage"/>
      </w:rPr>
    </w:pPr>
  </w:p>
  <w:p w14:paraId="209CEF94"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6CF9"/>
    <w:rsid w:val="000775B1"/>
    <w:rsid w:val="000776E1"/>
    <w:rsid w:val="00077C68"/>
    <w:rsid w:val="00077C75"/>
    <w:rsid w:val="00077FD8"/>
    <w:rsid w:val="0008182B"/>
    <w:rsid w:val="00082025"/>
    <w:rsid w:val="00082E33"/>
    <w:rsid w:val="0008351A"/>
    <w:rsid w:val="000842D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14B"/>
    <w:rsid w:val="00102E36"/>
    <w:rsid w:val="00102F15"/>
    <w:rsid w:val="00105B87"/>
    <w:rsid w:val="0010636E"/>
    <w:rsid w:val="001068FF"/>
    <w:rsid w:val="00107682"/>
    <w:rsid w:val="001076E0"/>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A51"/>
    <w:rsid w:val="00150729"/>
    <w:rsid w:val="001510EA"/>
    <w:rsid w:val="001541C5"/>
    <w:rsid w:val="00154E42"/>
    <w:rsid w:val="00155369"/>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BFB"/>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074"/>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4F01"/>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0CB6"/>
    <w:rsid w:val="002216F3"/>
    <w:rsid w:val="00222659"/>
    <w:rsid w:val="0022390F"/>
    <w:rsid w:val="0022409E"/>
    <w:rsid w:val="0022629A"/>
    <w:rsid w:val="00230263"/>
    <w:rsid w:val="00230CCE"/>
    <w:rsid w:val="00231299"/>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134"/>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97DAB"/>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6CEE"/>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515"/>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3DC7"/>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019"/>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19D"/>
    <w:rsid w:val="007029AD"/>
    <w:rsid w:val="00703A6A"/>
    <w:rsid w:val="007043DE"/>
    <w:rsid w:val="00706B19"/>
    <w:rsid w:val="00706E58"/>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ED5"/>
    <w:rsid w:val="007921B9"/>
    <w:rsid w:val="0079342D"/>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27E9"/>
    <w:rsid w:val="0081301D"/>
    <w:rsid w:val="008134C3"/>
    <w:rsid w:val="00814208"/>
    <w:rsid w:val="00814387"/>
    <w:rsid w:val="00816006"/>
    <w:rsid w:val="008164CE"/>
    <w:rsid w:val="00816EC8"/>
    <w:rsid w:val="0082012A"/>
    <w:rsid w:val="00823783"/>
    <w:rsid w:val="008239D3"/>
    <w:rsid w:val="00824325"/>
    <w:rsid w:val="00825DC6"/>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6BA1"/>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6F64"/>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07"/>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2870"/>
    <w:rsid w:val="0095331C"/>
    <w:rsid w:val="0095398A"/>
    <w:rsid w:val="009560E5"/>
    <w:rsid w:val="00957561"/>
    <w:rsid w:val="00960A7A"/>
    <w:rsid w:val="00960ADD"/>
    <w:rsid w:val="0096223F"/>
    <w:rsid w:val="00963473"/>
    <w:rsid w:val="009638A5"/>
    <w:rsid w:val="00964930"/>
    <w:rsid w:val="00966223"/>
    <w:rsid w:val="00967DF3"/>
    <w:rsid w:val="00967E86"/>
    <w:rsid w:val="00972C44"/>
    <w:rsid w:val="009731A0"/>
    <w:rsid w:val="009732A4"/>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CB0"/>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5957"/>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9A6"/>
    <w:rsid w:val="00AD1AE9"/>
    <w:rsid w:val="00AD3D31"/>
    <w:rsid w:val="00AD50A7"/>
    <w:rsid w:val="00AD6959"/>
    <w:rsid w:val="00AE09C7"/>
    <w:rsid w:val="00AE0DE3"/>
    <w:rsid w:val="00AE0E0B"/>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B6"/>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6666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688"/>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4D0"/>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6805"/>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09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000"/>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2C5"/>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CAB"/>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785CF4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height1px">
    <w:name w:val="height1px"/>
    <w:basedOn w:val="Policepardfaut"/>
    <w:rsid w:val="00147A51"/>
    <w:rPr>
      <w:rFonts w:ascii="Times New Roman" w:hAnsi="Times New Roman"/>
    </w:rPr>
  </w:style>
  <w:style w:type="paragraph" w:styleId="NormalWeb">
    <w:name w:val="Normal (Web)"/>
    <w:basedOn w:val="Normal"/>
    <w:uiPriority w:val="99"/>
    <w:unhideWhenUsed/>
    <w:rsid w:val="00147A51"/>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2621021">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4634">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26448105">
      <w:bodyDiv w:val="1"/>
      <w:marLeft w:val="0"/>
      <w:marRight w:val="0"/>
      <w:marTop w:val="0"/>
      <w:marBottom w:val="0"/>
      <w:divBdr>
        <w:top w:val="none" w:sz="0" w:space="0" w:color="auto"/>
        <w:left w:val="none" w:sz="0" w:space="0" w:color="auto"/>
        <w:bottom w:val="none" w:sz="0" w:space="0" w:color="auto"/>
        <w:right w:val="none" w:sz="0" w:space="0" w:color="auto"/>
      </w:divBdr>
    </w:div>
    <w:div w:id="1116216679">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46736438">
      <w:bodyDiv w:val="1"/>
      <w:marLeft w:val="0"/>
      <w:marRight w:val="0"/>
      <w:marTop w:val="0"/>
      <w:marBottom w:val="0"/>
      <w:divBdr>
        <w:top w:val="none" w:sz="0" w:space="0" w:color="auto"/>
        <w:left w:val="none" w:sz="0" w:space="0" w:color="auto"/>
        <w:bottom w:val="none" w:sz="0" w:space="0" w:color="auto"/>
        <w:right w:val="none" w:sz="0" w:space="0" w:color="auto"/>
      </w:divBdr>
    </w:div>
    <w:div w:id="1961569882">
      <w:bodyDiv w:val="1"/>
      <w:marLeft w:val="0"/>
      <w:marRight w:val="0"/>
      <w:marTop w:val="0"/>
      <w:marBottom w:val="0"/>
      <w:divBdr>
        <w:top w:val="none" w:sz="0" w:space="0" w:color="auto"/>
        <w:left w:val="none" w:sz="0" w:space="0" w:color="auto"/>
        <w:bottom w:val="none" w:sz="0" w:space="0" w:color="auto"/>
        <w:right w:val="none" w:sz="0" w:space="0" w:color="auto"/>
      </w:divBdr>
      <w:divsChild>
        <w:div w:id="1259831020">
          <w:marLeft w:val="0"/>
          <w:marRight w:val="0"/>
          <w:marTop w:val="0"/>
          <w:marBottom w:val="0"/>
          <w:divBdr>
            <w:top w:val="none" w:sz="0" w:space="0" w:color="auto"/>
            <w:left w:val="none" w:sz="0" w:space="0" w:color="auto"/>
            <w:bottom w:val="none" w:sz="0" w:space="0" w:color="auto"/>
            <w:right w:val="none" w:sz="0" w:space="0" w:color="auto"/>
          </w:divBdr>
          <w:divsChild>
            <w:div w:id="797336144">
              <w:marLeft w:val="0"/>
              <w:marRight w:val="0"/>
              <w:marTop w:val="0"/>
              <w:marBottom w:val="0"/>
              <w:divBdr>
                <w:top w:val="none" w:sz="0" w:space="0" w:color="auto"/>
                <w:left w:val="none" w:sz="0" w:space="0" w:color="auto"/>
                <w:bottom w:val="none" w:sz="0" w:space="0" w:color="auto"/>
                <w:right w:val="none" w:sz="0" w:space="0" w:color="auto"/>
              </w:divBdr>
            </w:div>
          </w:divsChild>
        </w:div>
        <w:div w:id="480272847">
          <w:marLeft w:val="0"/>
          <w:marRight w:val="0"/>
          <w:marTop w:val="0"/>
          <w:marBottom w:val="0"/>
          <w:divBdr>
            <w:top w:val="single" w:sz="2" w:space="0" w:color="CECECE"/>
            <w:left w:val="single" w:sz="2" w:space="11" w:color="CECECE"/>
            <w:bottom w:val="single" w:sz="2" w:space="0" w:color="CECECE"/>
            <w:right w:val="single" w:sz="2" w:space="11" w:color="CECECE"/>
          </w:divBdr>
          <w:divsChild>
            <w:div w:id="2092852085">
              <w:marLeft w:val="0"/>
              <w:marRight w:val="0"/>
              <w:marTop w:val="0"/>
              <w:marBottom w:val="0"/>
              <w:divBdr>
                <w:top w:val="none" w:sz="0" w:space="0" w:color="auto"/>
                <w:left w:val="none" w:sz="0" w:space="0" w:color="auto"/>
                <w:bottom w:val="none" w:sz="0" w:space="0" w:color="auto"/>
                <w:right w:val="none" w:sz="0" w:space="0" w:color="auto"/>
              </w:divBdr>
              <w:divsChild>
                <w:div w:id="13435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reuter@ig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gus.fr/info/material-for-knife-edge-rollers-in-food-industry"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9084C129F844BA3818D67802E6D0D" ma:contentTypeVersion="13" ma:contentTypeDescription="Create a new document." ma:contentTypeScope="" ma:versionID="eec1c057934aa9798acb2726a1b9f449">
  <xsd:schema xmlns:xsd="http://www.w3.org/2001/XMLSchema" xmlns:xs="http://www.w3.org/2001/XMLSchema" xmlns:p="http://schemas.microsoft.com/office/2006/metadata/properties" xmlns:ns3="e563ec0f-c408-41fc-835f-6976f06080ab" xmlns:ns4="b28ce93e-d1b5-419b-b2a3-6e7ec55738bf" targetNamespace="http://schemas.microsoft.com/office/2006/metadata/properties" ma:root="true" ma:fieldsID="b01815df2d95be24b57bcbf46c9914be" ns3:_="" ns4:_="">
    <xsd:import namespace="e563ec0f-c408-41fc-835f-6976f06080ab"/>
    <xsd:import namespace="b28ce93e-d1b5-419b-b2a3-6e7ec55738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3ec0f-c408-41fc-835f-6976f0608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ce93e-d1b5-419b-b2a3-6e7ec5573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9CB9-49E2-4A1C-9F86-9E1FA8705480}">
  <ds:schemaRefs>
    <ds:schemaRef ds:uri="http://schemas.microsoft.com/sharepoint/v3/contenttype/forms"/>
  </ds:schemaRefs>
</ds:datastoreItem>
</file>

<file path=customXml/itemProps2.xml><?xml version="1.0" encoding="utf-8"?>
<ds:datastoreItem xmlns:ds="http://schemas.openxmlformats.org/officeDocument/2006/customXml" ds:itemID="{F707D7D7-C514-40D5-9401-9FF37C61E0B1}">
  <ds:schemaRefs>
    <ds:schemaRef ds:uri="e563ec0f-c408-41fc-835f-6976f06080ab"/>
    <ds:schemaRef ds:uri="http://schemas.microsoft.com/office/2006/documentManagement/types"/>
    <ds:schemaRef ds:uri="http://schemas.microsoft.com/office/2006/metadata/properties"/>
    <ds:schemaRef ds:uri="b28ce93e-d1b5-419b-b2a3-6e7ec55738b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4BED643E-BDD3-4D79-8320-A2F5210A0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3ec0f-c408-41fc-835f-6976f06080ab"/>
    <ds:schemaRef ds:uri="b28ce93e-d1b5-419b-b2a3-6e7ec5573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99A14-E03C-41D8-BF59-91BC6A97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2020-11-09T08:14:00Z</dcterms:created>
  <dcterms:modified xsi:type="dcterms:W3CDTF">2020-11-09T08:26:00Z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0x010100CD29084C129F844BA3818D67802E6D0D</vt:lpwstr>
  </property>
</Properties>
</file>