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BE4A" w14:textId="460574F0" w:rsidR="00C81161" w:rsidRPr="00C81161" w:rsidRDefault="00C81161" w:rsidP="00DB56A4">
      <w:pPr>
        <w:spacing w:line="360" w:lineRule="auto"/>
        <w:ind w:right="-30"/>
        <w:rPr>
          <w:b/>
          <w:sz w:val="36"/>
          <w:szCs w:val="36"/>
        </w:rPr>
      </w:pPr>
      <w:bookmarkStart w:id="0" w:name="OLE_LINK1"/>
      <w:bookmarkStart w:id="1" w:name="_Hlk526413990"/>
      <w:r w:rsidRPr="00C81161">
        <w:rPr>
          <w:b/>
          <w:sz w:val="36"/>
          <w:szCs w:val="36"/>
        </w:rPr>
        <w:t xml:space="preserve">RWTH-Studie </w:t>
      </w:r>
      <w:r w:rsidR="003D29C7">
        <w:rPr>
          <w:b/>
          <w:sz w:val="36"/>
          <w:szCs w:val="36"/>
        </w:rPr>
        <w:t>quantifiziert</w:t>
      </w:r>
      <w:r>
        <w:rPr>
          <w:b/>
          <w:sz w:val="36"/>
          <w:szCs w:val="36"/>
        </w:rPr>
        <w:t xml:space="preserve"> erstmals Vorteile </w:t>
      </w:r>
      <w:r w:rsidR="003D29C7">
        <w:rPr>
          <w:b/>
          <w:sz w:val="36"/>
          <w:szCs w:val="36"/>
        </w:rPr>
        <w:t>von</w:t>
      </w:r>
      <w:r>
        <w:rPr>
          <w:b/>
          <w:sz w:val="36"/>
          <w:szCs w:val="36"/>
        </w:rPr>
        <w:t xml:space="preserve"> Polymerlager</w:t>
      </w:r>
      <w:r w:rsidR="003D29C7">
        <w:rPr>
          <w:b/>
          <w:sz w:val="36"/>
          <w:szCs w:val="36"/>
        </w:rPr>
        <w:t>n</w:t>
      </w:r>
      <w:r>
        <w:rPr>
          <w:b/>
          <w:sz w:val="36"/>
          <w:szCs w:val="36"/>
        </w:rPr>
        <w:t xml:space="preserve"> von igus</w:t>
      </w:r>
    </w:p>
    <w:p w14:paraId="4018D754" w14:textId="77777777" w:rsidR="009061C9" w:rsidRPr="00C81161" w:rsidRDefault="00C81161" w:rsidP="00DB56A4">
      <w:pPr>
        <w:spacing w:line="360" w:lineRule="auto"/>
        <w:ind w:right="-30"/>
        <w:rPr>
          <w:b/>
          <w:sz w:val="24"/>
          <w:szCs w:val="24"/>
        </w:rPr>
      </w:pPr>
      <w:r>
        <w:rPr>
          <w:b/>
          <w:sz w:val="24"/>
          <w:szCs w:val="24"/>
        </w:rPr>
        <w:t xml:space="preserve">Anwender sparen </w:t>
      </w:r>
      <w:r w:rsidR="00DE7CF6">
        <w:rPr>
          <w:b/>
          <w:sz w:val="24"/>
          <w:szCs w:val="24"/>
        </w:rPr>
        <w:t>bis zu 14</w:t>
      </w:r>
      <w:r w:rsidR="009E40BA">
        <w:rPr>
          <w:b/>
          <w:sz w:val="24"/>
          <w:szCs w:val="24"/>
        </w:rPr>
        <w:t xml:space="preserve"> Millionen</w:t>
      </w:r>
      <w:r>
        <w:rPr>
          <w:b/>
          <w:sz w:val="24"/>
          <w:szCs w:val="24"/>
        </w:rPr>
        <w:t xml:space="preserve"> Euro Schmierstoffkosten pro Jahr und verbessern Umweltbilanz</w:t>
      </w:r>
    </w:p>
    <w:p w14:paraId="14097F12" w14:textId="77777777" w:rsidR="00287C62" w:rsidRPr="00C81161" w:rsidRDefault="00287C62" w:rsidP="00DB56A4">
      <w:pPr>
        <w:spacing w:line="360" w:lineRule="auto"/>
        <w:ind w:right="-30"/>
        <w:rPr>
          <w:b/>
        </w:rPr>
      </w:pPr>
    </w:p>
    <w:p w14:paraId="4B5C88F1" w14:textId="71D6112B" w:rsidR="00FA1CFB" w:rsidRDefault="00DB56A4" w:rsidP="00DB56A4">
      <w:pPr>
        <w:spacing w:line="360" w:lineRule="auto"/>
        <w:rPr>
          <w:b/>
        </w:rPr>
      </w:pPr>
      <w:r w:rsidRPr="00C81161">
        <w:rPr>
          <w:b/>
        </w:rPr>
        <w:t xml:space="preserve">Köln, </w:t>
      </w:r>
      <w:r w:rsidR="00B35AA4">
        <w:rPr>
          <w:b/>
        </w:rPr>
        <w:t>7. Februar 2024</w:t>
      </w:r>
      <w:r w:rsidRPr="00C81161">
        <w:rPr>
          <w:b/>
        </w:rPr>
        <w:t xml:space="preserve"> –</w:t>
      </w:r>
      <w:r w:rsidR="00F31FEE" w:rsidRPr="00C81161">
        <w:rPr>
          <w:b/>
        </w:rPr>
        <w:t xml:space="preserve"> </w:t>
      </w:r>
      <w:r w:rsidR="00C81161">
        <w:rPr>
          <w:b/>
        </w:rPr>
        <w:t xml:space="preserve">Eine gemeinsame Studie von Wissenschaftlern der RWTH Aachen und igus </w:t>
      </w:r>
      <w:r w:rsidR="003D29C7">
        <w:rPr>
          <w:b/>
        </w:rPr>
        <w:t>zeigt</w:t>
      </w:r>
      <w:r w:rsidR="00C81161">
        <w:rPr>
          <w:b/>
        </w:rPr>
        <w:t xml:space="preserve"> erstmalig</w:t>
      </w:r>
      <w:r w:rsidR="003D29C7">
        <w:rPr>
          <w:b/>
        </w:rPr>
        <w:t>, welche Kosten sich in Anwendungen sparen lassen,</w:t>
      </w:r>
      <w:r w:rsidR="00C81161">
        <w:rPr>
          <w:b/>
        </w:rPr>
        <w:t xml:space="preserve"> </w:t>
      </w:r>
      <w:r w:rsidR="003D29C7">
        <w:rPr>
          <w:b/>
        </w:rPr>
        <w:t>wenn</w:t>
      </w:r>
      <w:r w:rsidR="00C81161">
        <w:rPr>
          <w:b/>
        </w:rPr>
        <w:t xml:space="preserve"> </w:t>
      </w:r>
      <w:r w:rsidR="003D29C7">
        <w:rPr>
          <w:b/>
        </w:rPr>
        <w:t>statt</w:t>
      </w:r>
      <w:r w:rsidR="00C81161">
        <w:rPr>
          <w:b/>
        </w:rPr>
        <w:t xml:space="preserve"> klassische</w:t>
      </w:r>
      <w:r w:rsidR="003D29C7">
        <w:rPr>
          <w:b/>
        </w:rPr>
        <w:t>r</w:t>
      </w:r>
      <w:r w:rsidR="00C81161">
        <w:rPr>
          <w:b/>
        </w:rPr>
        <w:t xml:space="preserve"> Metalllager schmiermittelfreie Polymerlager</w:t>
      </w:r>
      <w:r w:rsidR="003D29C7">
        <w:rPr>
          <w:b/>
        </w:rPr>
        <w:t xml:space="preserve"> von igus zu Einsatz kommen: bis zu 14 Millionen Euro pro Jahr.</w:t>
      </w:r>
      <w:r w:rsidR="00C81161">
        <w:rPr>
          <w:b/>
        </w:rPr>
        <w:t xml:space="preserve"> Die Studie berechnet zudem erstmals den Umwelteffekt</w:t>
      </w:r>
      <w:r w:rsidR="00DE7CF6">
        <w:rPr>
          <w:b/>
        </w:rPr>
        <w:t xml:space="preserve"> – unter anderem bei der Brauerei Heineken. </w:t>
      </w:r>
    </w:p>
    <w:p w14:paraId="37FE5041" w14:textId="77777777" w:rsidR="00C81161" w:rsidRDefault="00C81161" w:rsidP="00DB56A4">
      <w:pPr>
        <w:spacing w:line="360" w:lineRule="auto"/>
        <w:rPr>
          <w:b/>
        </w:rPr>
      </w:pPr>
    </w:p>
    <w:p w14:paraId="3259AB20" w14:textId="4A7C1F88" w:rsidR="00C81161" w:rsidRDefault="005D1B98" w:rsidP="00DB56A4">
      <w:pPr>
        <w:spacing w:line="360" w:lineRule="auto"/>
        <w:rPr>
          <w:bCs/>
        </w:rPr>
      </w:pPr>
      <w:r>
        <w:rPr>
          <w:bCs/>
        </w:rPr>
        <w:t>Klassische Metalllager benötigen ständige Nachschmierung. Gleitlager aus Hochleistungskunststoff</w:t>
      </w:r>
      <w:r w:rsidR="00456572">
        <w:rPr>
          <w:bCs/>
        </w:rPr>
        <w:t>en</w:t>
      </w:r>
      <w:r>
        <w:rPr>
          <w:bCs/>
        </w:rPr>
        <w:t xml:space="preserve"> von igus dank integrierter Festschmierstoffe nicht. Dadurch </w:t>
      </w:r>
      <w:r w:rsidR="00973B71">
        <w:rPr>
          <w:bCs/>
        </w:rPr>
        <w:t xml:space="preserve">lassen sich </w:t>
      </w:r>
      <w:r>
        <w:rPr>
          <w:bCs/>
        </w:rPr>
        <w:t>Einkaufskosten</w:t>
      </w:r>
      <w:r w:rsidR="0089641C">
        <w:rPr>
          <w:bCs/>
        </w:rPr>
        <w:t xml:space="preserve"> für Schmiermittel</w:t>
      </w:r>
      <w:r w:rsidR="00973B71">
        <w:rPr>
          <w:bCs/>
        </w:rPr>
        <w:t xml:space="preserve"> einsparen</w:t>
      </w:r>
      <w:r>
        <w:rPr>
          <w:bCs/>
        </w:rPr>
        <w:t xml:space="preserve">. </w:t>
      </w:r>
      <w:r w:rsidR="00DE7CF6">
        <w:rPr>
          <w:bCs/>
        </w:rPr>
        <w:t>Je nach Anwendung z</w:t>
      </w:r>
      <w:r>
        <w:rPr>
          <w:bCs/>
        </w:rPr>
        <w:t xml:space="preserve">wischen </w:t>
      </w:r>
      <w:r w:rsidR="0089641C">
        <w:rPr>
          <w:bCs/>
        </w:rPr>
        <w:t>7.000 und 14 Millionen Euro pro Jahr, zeigt die Studie der RWTH-Wissenschaftler</w:t>
      </w:r>
      <w:r w:rsidR="005B3ED0">
        <w:rPr>
          <w:bCs/>
        </w:rPr>
        <w:t xml:space="preserve">. </w:t>
      </w:r>
      <w:r w:rsidR="0089641C">
        <w:rPr>
          <w:bCs/>
        </w:rPr>
        <w:t xml:space="preserve">Hinzu kommen jährlich zwischen 8.000 und zwei Millionen </w:t>
      </w:r>
      <w:r w:rsidR="00973B71">
        <w:rPr>
          <w:bCs/>
        </w:rPr>
        <w:t xml:space="preserve">eingesparte </w:t>
      </w:r>
      <w:r w:rsidR="00DE7CF6">
        <w:rPr>
          <w:bCs/>
        </w:rPr>
        <w:t>Arbeitss</w:t>
      </w:r>
      <w:r w:rsidR="0089641C">
        <w:rPr>
          <w:bCs/>
        </w:rPr>
        <w:t>tunden für das manuelle Nachschmieren von Lagerstellen</w:t>
      </w:r>
      <w:r w:rsidR="00973B71">
        <w:rPr>
          <w:bCs/>
        </w:rPr>
        <w:t>. „Die Zahlen beweisen eindrucksvoll, wie sich durch eine vermeintlich kleine Umstellung unterm Strich enorme Summen und Ressourcen einsparen lassen</w:t>
      </w:r>
      <w:r w:rsidR="009E40BA">
        <w:rPr>
          <w:bCs/>
        </w:rPr>
        <w:t xml:space="preserve">“, unterstreicht Stefan Loockman-Rittich, Geschäftsbereichsleiter iglidur Gleitlager bei igus. Ein Studienteilnehmer etwa, die Brauerei Heineken Brasil, würde durch den Umstieg auf Polymerlager in allen Förderbändern ihrer 160 Standorte weltweit 20 Tonnen Schmierstoff pro Jahr für 450.478 Euro und 5,4 Millionen Euro Personalkosten einsparen. </w:t>
      </w:r>
    </w:p>
    <w:p w14:paraId="3506B87A" w14:textId="77777777" w:rsidR="009E40BA" w:rsidRDefault="009E40BA" w:rsidP="00DB56A4">
      <w:pPr>
        <w:spacing w:line="360" w:lineRule="auto"/>
        <w:rPr>
          <w:bCs/>
        </w:rPr>
      </w:pPr>
    </w:p>
    <w:p w14:paraId="72F77ACC" w14:textId="16D27196" w:rsidR="00DE7CF6" w:rsidRPr="00456572" w:rsidRDefault="00DE7CF6" w:rsidP="00DB56A4">
      <w:pPr>
        <w:spacing w:line="360" w:lineRule="auto"/>
        <w:rPr>
          <w:b/>
        </w:rPr>
      </w:pPr>
      <w:r w:rsidRPr="00DE7CF6">
        <w:rPr>
          <w:b/>
        </w:rPr>
        <w:t xml:space="preserve">Brauerei Heineken: </w:t>
      </w:r>
      <w:r>
        <w:rPr>
          <w:b/>
        </w:rPr>
        <w:t>Polymerlager bergen CO</w:t>
      </w:r>
      <w:r w:rsidRPr="00DE7CF6">
        <w:rPr>
          <w:b/>
          <w:vertAlign w:val="subscript"/>
        </w:rPr>
        <w:t>2</w:t>
      </w:r>
      <w:r>
        <w:rPr>
          <w:b/>
        </w:rPr>
        <w:t xml:space="preserve">-Einsparpotential in Höhe von 28.814 kg </w:t>
      </w:r>
    </w:p>
    <w:p w14:paraId="1B2EE97C" w14:textId="47D347D1" w:rsidR="009E40BA" w:rsidRDefault="009E40BA" w:rsidP="00DB56A4">
      <w:pPr>
        <w:spacing w:line="360" w:lineRule="auto"/>
        <w:rPr>
          <w:bCs/>
        </w:rPr>
      </w:pPr>
      <w:r>
        <w:rPr>
          <w:bCs/>
        </w:rPr>
        <w:t>Die RWTH-Studie berechnet zudem erstmals die positiven Umweltauswirkungen von Gleitlagern aus Hochleistungskunststoff</w:t>
      </w:r>
      <w:r w:rsidR="00456572">
        <w:rPr>
          <w:bCs/>
        </w:rPr>
        <w:t>en</w:t>
      </w:r>
      <w:r>
        <w:rPr>
          <w:bCs/>
        </w:rPr>
        <w:t xml:space="preserve"> von igus. Heineken Brasil beispielsweise spart dank des Austauschs von Metalllagern durch Polymerlager an 600 Lagerstellen jährlich CO</w:t>
      </w:r>
      <w:r w:rsidRPr="00DE7CF6">
        <w:rPr>
          <w:bCs/>
          <w:vertAlign w:val="subscript"/>
        </w:rPr>
        <w:t>2</w:t>
      </w:r>
      <w:r w:rsidR="00DE7CF6">
        <w:rPr>
          <w:bCs/>
        </w:rPr>
        <w:t>-Äquivalente in Höhe von 180 kg. „Würden alle Niederlassungen von Heineken auf Polymerlager umsteigen, könnte das Unternehmen CO</w:t>
      </w:r>
      <w:r w:rsidR="00DE7CF6" w:rsidRPr="00DE7CF6">
        <w:rPr>
          <w:bCs/>
          <w:vertAlign w:val="subscript"/>
        </w:rPr>
        <w:t>2</w:t>
      </w:r>
      <w:r w:rsidR="00DE7CF6">
        <w:rPr>
          <w:bCs/>
        </w:rPr>
        <w:t xml:space="preserve">-Äquivalente in Höhe von 28.814 kg einsparen. Und das ist für eine so kleine Stellschraube ein beachtlicher Wert“, </w:t>
      </w:r>
      <w:r w:rsidR="00DE7CF6">
        <w:rPr>
          <w:bCs/>
        </w:rPr>
        <w:lastRenderedPageBreak/>
        <w:t>so Loockman-Rittich. Zum Vergleich: Wenn ein Fahrzeug einen Liter Benzin verbraucht, emittiert es etwa 2,37 Kilogramm CO</w:t>
      </w:r>
      <w:r w:rsidR="00DE7CF6" w:rsidRPr="00DE7CF6">
        <w:rPr>
          <w:bCs/>
          <w:vertAlign w:val="subscript"/>
        </w:rPr>
        <w:t>2</w:t>
      </w:r>
      <w:r w:rsidR="00DE7CF6">
        <w:rPr>
          <w:bCs/>
        </w:rPr>
        <w:t xml:space="preserve">. Die Ersparnis würde demnach über 12.000 Litern Benzin entsprechen. „Immer mehr Hersteller von Maschinen, Anlagen und Fahrzeugen spüren den Druck, </w:t>
      </w:r>
      <w:r w:rsidR="005B3ED0">
        <w:rPr>
          <w:bCs/>
        </w:rPr>
        <w:t>die CO</w:t>
      </w:r>
      <w:r w:rsidR="005B3ED0" w:rsidRPr="003D29C7">
        <w:rPr>
          <w:bCs/>
          <w:vertAlign w:val="subscript"/>
        </w:rPr>
        <w:t>2</w:t>
      </w:r>
      <w:r w:rsidR="005B3ED0">
        <w:rPr>
          <w:bCs/>
        </w:rPr>
        <w:t>-Bilanz ihrer Produkte ausweisen zu müssen. Entsprechend froh sind unsere Kunden, dass es nun eine wissenschaftlich belegte Einschätzung der Umweltvorteile des Selbstschmiereffekts unserer Gleitlager gibt.“</w:t>
      </w:r>
    </w:p>
    <w:p w14:paraId="71BFF9CF" w14:textId="77777777" w:rsidR="005B3ED0" w:rsidRDefault="005B3ED0" w:rsidP="00DB56A4">
      <w:pPr>
        <w:spacing w:line="360" w:lineRule="auto"/>
        <w:rPr>
          <w:bCs/>
        </w:rPr>
      </w:pPr>
    </w:p>
    <w:p w14:paraId="51F7CF4D" w14:textId="0F76F891" w:rsidR="005B3ED0" w:rsidRPr="00456572" w:rsidRDefault="005B3ED0" w:rsidP="00DB56A4">
      <w:pPr>
        <w:spacing w:line="360" w:lineRule="auto"/>
        <w:rPr>
          <w:b/>
        </w:rPr>
      </w:pPr>
      <w:r w:rsidRPr="005B3ED0">
        <w:rPr>
          <w:b/>
        </w:rPr>
        <w:t xml:space="preserve">Über die </w:t>
      </w:r>
      <w:r>
        <w:rPr>
          <w:b/>
        </w:rPr>
        <w:t>RWTH-</w:t>
      </w:r>
      <w:r w:rsidRPr="005B3ED0">
        <w:rPr>
          <w:b/>
        </w:rPr>
        <w:t>Studie</w:t>
      </w:r>
    </w:p>
    <w:p w14:paraId="2AD8B04A" w14:textId="77777777" w:rsidR="00BE5B55" w:rsidRDefault="005B3ED0" w:rsidP="005B3ED0">
      <w:pPr>
        <w:spacing w:line="360" w:lineRule="auto"/>
        <w:rPr>
          <w:bCs/>
        </w:rPr>
      </w:pPr>
      <w:r>
        <w:rPr>
          <w:bCs/>
        </w:rPr>
        <w:t xml:space="preserve">Mit der Durchführung der unabhängigen Studie beauftragt war die WBA Werkzeugbau Akademie, ein Forschungsunternehmen, das auf dem RWTH Aachen Campus als Teil eines der größten Forschungslabore Europas im Bereich Produktionstechnik mit dem Werkzeugmaschinenlabor WZL und dem Fraunhofer Institut für Produktionstechnik (IPT) zusammenarbeitet. Die </w:t>
      </w:r>
      <w:r w:rsidR="003D29C7">
        <w:rPr>
          <w:bCs/>
        </w:rPr>
        <w:t>Ergebnisse basieren</w:t>
      </w:r>
      <w:r>
        <w:rPr>
          <w:bCs/>
        </w:rPr>
        <w:t xml:space="preserve"> auf Experteninterviews mit neun Unternehmen aus den Bereichen Automationstechnik, Baumaschinen, Agrarindustrie, Lebensmittelindustrie sowie Verpackungs- und Abfüllindustrie.</w:t>
      </w:r>
      <w:bookmarkEnd w:id="0"/>
    </w:p>
    <w:p w14:paraId="55EFCF43" w14:textId="77777777" w:rsidR="005B3ED0" w:rsidRPr="00C81161" w:rsidRDefault="005B3ED0" w:rsidP="005B3ED0">
      <w:pPr>
        <w:spacing w:line="360" w:lineRule="auto"/>
        <w:rPr>
          <w:b/>
        </w:rPr>
      </w:pPr>
    </w:p>
    <w:p w14:paraId="6BEF2902" w14:textId="77777777" w:rsidR="00AB0D1C" w:rsidRPr="00C81161" w:rsidRDefault="00AB0D1C" w:rsidP="00AB0D1C">
      <w:pPr>
        <w:suppressAutoHyphens/>
        <w:spacing w:line="360" w:lineRule="auto"/>
        <w:rPr>
          <w:b/>
        </w:rPr>
      </w:pPr>
      <w:r w:rsidRPr="00C81161">
        <w:rPr>
          <w:b/>
        </w:rPr>
        <w:t>Bildunterschrift:</w:t>
      </w:r>
    </w:p>
    <w:p w14:paraId="2D0C8B42" w14:textId="77777777" w:rsidR="00456572" w:rsidRPr="007E3E94" w:rsidRDefault="00456572" w:rsidP="00456572">
      <w:pPr>
        <w:suppressAutoHyphens/>
        <w:spacing w:line="360" w:lineRule="auto"/>
        <w:rPr>
          <w:b/>
        </w:rPr>
      </w:pPr>
      <w:r>
        <w:rPr>
          <w:noProof/>
        </w:rPr>
        <w:drawing>
          <wp:inline distT="0" distB="0" distL="0" distR="0" wp14:anchorId="2AE133A6" wp14:editId="1C87353C">
            <wp:extent cx="3318176" cy="23469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6823" cy="2360149"/>
                    </a:xfrm>
                    <a:prstGeom prst="rect">
                      <a:avLst/>
                    </a:prstGeom>
                    <a:noFill/>
                    <a:ln>
                      <a:noFill/>
                    </a:ln>
                  </pic:spPr>
                </pic:pic>
              </a:graphicData>
            </a:graphic>
          </wp:inline>
        </w:drawing>
      </w:r>
    </w:p>
    <w:p w14:paraId="554725BD" w14:textId="7D0DA42A" w:rsidR="00456572" w:rsidRPr="000D5DF8" w:rsidRDefault="00456572" w:rsidP="00456572">
      <w:pPr>
        <w:suppressAutoHyphens/>
        <w:spacing w:line="360" w:lineRule="auto"/>
        <w:rPr>
          <w:rFonts w:cs="Arial"/>
          <w:b/>
          <w:szCs w:val="22"/>
        </w:rPr>
      </w:pPr>
      <w:r w:rsidRPr="000D5DF8">
        <w:rPr>
          <w:rFonts w:cs="Arial"/>
          <w:b/>
          <w:szCs w:val="22"/>
        </w:rPr>
        <w:t xml:space="preserve">Bild </w:t>
      </w:r>
      <w:r>
        <w:rPr>
          <w:rFonts w:cs="Arial"/>
          <w:b/>
          <w:szCs w:val="22"/>
        </w:rPr>
        <w:t>PM</w:t>
      </w:r>
      <w:r w:rsidR="00B35AA4">
        <w:rPr>
          <w:rFonts w:cs="Arial"/>
          <w:b/>
          <w:szCs w:val="22"/>
        </w:rPr>
        <w:t>0624-</w:t>
      </w:r>
      <w:r>
        <w:rPr>
          <w:rFonts w:cs="Arial"/>
          <w:b/>
          <w:szCs w:val="22"/>
        </w:rPr>
        <w:t>1</w:t>
      </w:r>
    </w:p>
    <w:p w14:paraId="257F976F" w14:textId="77777777" w:rsidR="00456572" w:rsidRPr="00AC23F0" w:rsidRDefault="00456572" w:rsidP="00456572">
      <w:pPr>
        <w:suppressAutoHyphens/>
        <w:spacing w:line="360" w:lineRule="auto"/>
      </w:pPr>
      <w:r w:rsidRPr="000D5DF8">
        <w:rPr>
          <w:bCs/>
        </w:rPr>
        <w:t>Budget</w:t>
      </w:r>
      <w:r>
        <w:rPr>
          <w:bCs/>
        </w:rPr>
        <w:t xml:space="preserve"> </w:t>
      </w:r>
      <w:r w:rsidRPr="000D5DF8">
        <w:rPr>
          <w:bCs/>
        </w:rPr>
        <w:t>und Umwelt schonen</w:t>
      </w:r>
      <w:r>
        <w:rPr>
          <w:bCs/>
        </w:rPr>
        <w:t xml:space="preserve"> mit schmierfreien Polymerlagern: Eine neue, unabhängige RWTH-Studie quantifiziert die ökonomischen und ökologischen Vorteile der igus Gleitlager schwarz auf weiß.</w:t>
      </w:r>
      <w:r w:rsidRPr="000D5DF8">
        <w:t xml:space="preserve"> (Quelle: igus GmbH)</w:t>
      </w:r>
    </w:p>
    <w:bookmarkEnd w:id="1"/>
    <w:p w14:paraId="6721F712" w14:textId="7C76FD08" w:rsidR="00456572" w:rsidRDefault="00456572">
      <w:pPr>
        <w:overflowPunct/>
        <w:autoSpaceDE/>
        <w:autoSpaceDN/>
        <w:adjustRightInd/>
        <w:jc w:val="left"/>
        <w:textAlignment w:val="auto"/>
        <w:rPr>
          <w:b/>
        </w:rPr>
      </w:pPr>
      <w:r>
        <w:rPr>
          <w:b/>
        </w:rPr>
        <w:br w:type="page"/>
      </w:r>
    </w:p>
    <w:p w14:paraId="7BD61908" w14:textId="77777777" w:rsidR="00BE5B55" w:rsidRPr="00C81161" w:rsidRDefault="00BE5B55" w:rsidP="007E3E94">
      <w:pPr>
        <w:suppressAutoHyphens/>
        <w:spacing w:line="360" w:lineRule="auto"/>
      </w:pPr>
    </w:p>
    <w:p w14:paraId="1D106653" w14:textId="77777777" w:rsidR="00BE5B55" w:rsidRPr="00C81161" w:rsidRDefault="00BE5B55" w:rsidP="00BE5B55">
      <w:bookmarkStart w:id="2" w:name="_Hlk54684034"/>
    </w:p>
    <w:p w14:paraId="19325080" w14:textId="77777777" w:rsidR="00BE5B55" w:rsidRPr="00C81161" w:rsidRDefault="00BE5B55" w:rsidP="00BE5B55">
      <w:pPr>
        <w:rPr>
          <w:b/>
          <w:sz w:val="18"/>
        </w:rPr>
      </w:pPr>
      <w:r w:rsidRPr="00C81161">
        <w:rPr>
          <w:b/>
          <w:sz w:val="18"/>
        </w:rPr>
        <w:t xml:space="preserve">ÜBER IGUS: </w:t>
      </w:r>
    </w:p>
    <w:p w14:paraId="3A4709E1" w14:textId="77777777" w:rsidR="00BE5B55" w:rsidRPr="00C81161" w:rsidRDefault="00BE5B55" w:rsidP="00BE5B55">
      <w:pPr>
        <w:overflowPunct/>
        <w:autoSpaceDE/>
        <w:autoSpaceDN/>
        <w:adjustRightInd/>
        <w:jc w:val="left"/>
        <w:textAlignment w:val="auto"/>
      </w:pPr>
    </w:p>
    <w:bookmarkEnd w:id="2"/>
    <w:p w14:paraId="5252CC3D" w14:textId="77777777" w:rsidR="00BE5B55" w:rsidRPr="00C81161" w:rsidRDefault="00BE5B55" w:rsidP="00BE5B55">
      <w:pPr>
        <w:overflowPunct/>
        <w:autoSpaceDE/>
        <w:autoSpaceDN/>
        <w:adjustRightInd/>
        <w:textAlignment w:val="auto"/>
        <w:rPr>
          <w:sz w:val="18"/>
          <w:szCs w:val="18"/>
        </w:rPr>
      </w:pPr>
      <w:r w:rsidRPr="00C81161">
        <w:rPr>
          <w:sz w:val="18"/>
          <w:szCs w:val="18"/>
        </w:rPr>
        <w:t xml:space="preserve">Die igus GmbH entwickelt und produziert </w:t>
      </w:r>
      <w:proofErr w:type="spellStart"/>
      <w:r w:rsidRPr="00C81161">
        <w:rPr>
          <w:sz w:val="18"/>
          <w:szCs w:val="18"/>
        </w:rPr>
        <w:t>motion</w:t>
      </w:r>
      <w:proofErr w:type="spellEnd"/>
      <w:r w:rsidRPr="00C81161">
        <w:rPr>
          <w:sz w:val="18"/>
          <w:szCs w:val="18"/>
        </w:rPr>
        <w:t xml:space="preserve"> </w:t>
      </w:r>
      <w:proofErr w:type="spellStart"/>
      <w:r w:rsidRPr="00C81161">
        <w:rPr>
          <w:sz w:val="18"/>
          <w:szCs w:val="18"/>
        </w:rPr>
        <w:t>plastics</w:t>
      </w:r>
      <w:proofErr w:type="spellEnd"/>
      <w:r w:rsidRPr="00C81161">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81161">
        <w:rPr>
          <w:sz w:val="18"/>
          <w:szCs w:val="18"/>
        </w:rPr>
        <w:t>Tribopolymeren</w:t>
      </w:r>
      <w:proofErr w:type="spellEnd"/>
      <w:r w:rsidRPr="00C81161">
        <w:rPr>
          <w:sz w:val="18"/>
          <w:szCs w:val="18"/>
        </w:rPr>
        <w:t xml:space="preserve"> führt igus weltweit die Märkte an. Das Familienunternehmen mit Sitz in Köln ist in 3</w:t>
      </w:r>
      <w:r w:rsidR="00ED6553" w:rsidRPr="00C81161">
        <w:rPr>
          <w:sz w:val="18"/>
          <w:szCs w:val="18"/>
        </w:rPr>
        <w:t>1</w:t>
      </w:r>
      <w:r w:rsidRPr="00C81161">
        <w:rPr>
          <w:sz w:val="18"/>
          <w:szCs w:val="18"/>
        </w:rPr>
        <w:t xml:space="preserve"> Ländern vertreten und beschäftigt weltweit </w:t>
      </w:r>
      <w:r w:rsidR="005F14A2" w:rsidRPr="00C81161">
        <w:rPr>
          <w:sz w:val="18"/>
          <w:szCs w:val="18"/>
        </w:rPr>
        <w:t>rund</w:t>
      </w:r>
      <w:r w:rsidRPr="00C81161">
        <w:rPr>
          <w:sz w:val="18"/>
          <w:szCs w:val="18"/>
        </w:rPr>
        <w:t xml:space="preserve"> 4.</w:t>
      </w:r>
      <w:r w:rsidR="005F14A2" w:rsidRPr="00C81161">
        <w:rPr>
          <w:sz w:val="18"/>
          <w:szCs w:val="18"/>
        </w:rPr>
        <w:t>6</w:t>
      </w:r>
      <w:r w:rsidRPr="00C81161">
        <w:rPr>
          <w:sz w:val="18"/>
          <w:szCs w:val="18"/>
        </w:rPr>
        <w:t xml:space="preserve">00 Mitarbeiter. </w:t>
      </w:r>
      <w:r w:rsidR="00576C4E" w:rsidRPr="00C81161">
        <w:rPr>
          <w:sz w:val="18"/>
          <w:szCs w:val="18"/>
        </w:rPr>
        <w:t>202</w:t>
      </w:r>
      <w:r w:rsidR="005F14A2" w:rsidRPr="00C81161">
        <w:rPr>
          <w:sz w:val="18"/>
          <w:szCs w:val="18"/>
        </w:rPr>
        <w:t>2</w:t>
      </w:r>
      <w:r w:rsidR="00576C4E" w:rsidRPr="00C81161">
        <w:rPr>
          <w:sz w:val="18"/>
          <w:szCs w:val="18"/>
        </w:rPr>
        <w:t xml:space="preserve"> erwirtschaftete igus einen Umsatz von </w:t>
      </w:r>
      <w:r w:rsidR="005F14A2" w:rsidRPr="00C81161">
        <w:rPr>
          <w:sz w:val="18"/>
          <w:szCs w:val="18"/>
        </w:rPr>
        <w:t>1,15 Milliarden</w:t>
      </w:r>
      <w:r w:rsidR="00576C4E" w:rsidRPr="00C81161">
        <w:rPr>
          <w:sz w:val="18"/>
          <w:szCs w:val="18"/>
        </w:rPr>
        <w:t xml:space="preserve"> Euro. </w:t>
      </w:r>
      <w:r w:rsidRPr="00C81161">
        <w:rPr>
          <w:sz w:val="18"/>
          <w:szCs w:val="18"/>
        </w:rPr>
        <w:t>Die Forschung in den größten Testlabors der Branche produziert laufend Innovationen und mehr Sicherheit für die Anwender. 24</w:t>
      </w:r>
      <w:r w:rsidR="005F14A2" w:rsidRPr="00C81161">
        <w:rPr>
          <w:sz w:val="18"/>
          <w:szCs w:val="18"/>
        </w:rPr>
        <w:t>3</w:t>
      </w:r>
      <w:r w:rsidRPr="00C81161">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C81161">
        <w:rPr>
          <w:sz w:val="18"/>
          <w:szCs w:val="18"/>
        </w:rPr>
        <w:t xml:space="preserve">ow </w:t>
      </w:r>
      <w:proofErr w:type="spellStart"/>
      <w:r w:rsidR="00B17FC0" w:rsidRPr="00C81161">
        <w:rPr>
          <w:sz w:val="18"/>
          <w:szCs w:val="18"/>
        </w:rPr>
        <w:t>Cost</w:t>
      </w:r>
      <w:proofErr w:type="spellEnd"/>
      <w:r w:rsidRPr="00C81161">
        <w:rPr>
          <w:sz w:val="18"/>
          <w:szCs w:val="18"/>
        </w:rPr>
        <w:t xml:space="preserve"> Robotics und intelligente „smart </w:t>
      </w:r>
      <w:proofErr w:type="spellStart"/>
      <w:r w:rsidRPr="00C81161">
        <w:rPr>
          <w:sz w:val="18"/>
          <w:szCs w:val="18"/>
        </w:rPr>
        <w:t>plastics</w:t>
      </w:r>
      <w:proofErr w:type="spellEnd"/>
      <w:r w:rsidRPr="00C81161">
        <w:rPr>
          <w:sz w:val="18"/>
          <w:szCs w:val="18"/>
        </w:rPr>
        <w:t>“ für die Industrie 4.0. Zu den wichtigsten Umweltinvestitionen zählen d</w:t>
      </w:r>
      <w:r w:rsidR="007C3C30" w:rsidRPr="00C81161">
        <w:rPr>
          <w:sz w:val="18"/>
          <w:szCs w:val="18"/>
        </w:rPr>
        <w:t>ie</w:t>
      </w:r>
      <w:r w:rsidRPr="00C81161">
        <w:rPr>
          <w:sz w:val="18"/>
          <w:szCs w:val="18"/>
        </w:rPr>
        <w:t xml:space="preserve"> „</w:t>
      </w:r>
      <w:proofErr w:type="spellStart"/>
      <w:r w:rsidR="007C3C30" w:rsidRPr="00C81161">
        <w:rPr>
          <w:sz w:val="18"/>
          <w:szCs w:val="18"/>
        </w:rPr>
        <w:t>C</w:t>
      </w:r>
      <w:r w:rsidRPr="00C81161">
        <w:rPr>
          <w:sz w:val="18"/>
          <w:szCs w:val="18"/>
        </w:rPr>
        <w:t>hainge</w:t>
      </w:r>
      <w:proofErr w:type="spellEnd"/>
      <w:r w:rsidRPr="00C81161">
        <w:rPr>
          <w:sz w:val="18"/>
          <w:szCs w:val="18"/>
        </w:rPr>
        <w:t xml:space="preserve">“ </w:t>
      </w:r>
      <w:r w:rsidR="007C3C30" w:rsidRPr="00C81161">
        <w:rPr>
          <w:sz w:val="18"/>
          <w:szCs w:val="18"/>
        </w:rPr>
        <w:t>Plattform für</w:t>
      </w:r>
      <w:r w:rsidRPr="00C81161">
        <w:rPr>
          <w:sz w:val="18"/>
          <w:szCs w:val="18"/>
        </w:rPr>
        <w:t xml:space="preserve"> das Recycling von </w:t>
      </w:r>
      <w:r w:rsidR="007C3C30" w:rsidRPr="00C81161">
        <w:rPr>
          <w:sz w:val="18"/>
          <w:szCs w:val="18"/>
        </w:rPr>
        <w:t>technischen Kunststoffen</w:t>
      </w:r>
      <w:r w:rsidRPr="00C81161">
        <w:rPr>
          <w:sz w:val="18"/>
          <w:szCs w:val="18"/>
        </w:rPr>
        <w:t xml:space="preserve"> und die Beteiligung an einer Firma, die aus Plastikmüll wieder Öl gewinnt</w:t>
      </w:r>
      <w:r w:rsidR="009C45ED" w:rsidRPr="00C81161">
        <w:rPr>
          <w:sz w:val="18"/>
          <w:szCs w:val="18"/>
        </w:rPr>
        <w:t>.</w:t>
      </w:r>
    </w:p>
    <w:p w14:paraId="4D720F49" w14:textId="77777777" w:rsidR="00BE5B55" w:rsidRPr="00C81161"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C81161" w14:paraId="40412F77" w14:textId="77777777" w:rsidTr="0082215D">
        <w:trPr>
          <w:trHeight w:val="2251"/>
        </w:trPr>
        <w:tc>
          <w:tcPr>
            <w:tcW w:w="2410" w:type="dxa"/>
          </w:tcPr>
          <w:p w14:paraId="2BC1362B" w14:textId="77777777" w:rsidR="00252B5B" w:rsidRPr="00C81161" w:rsidRDefault="00252B5B">
            <w:pPr>
              <w:rPr>
                <w:b/>
                <w:sz w:val="18"/>
              </w:rPr>
            </w:pPr>
            <w:r w:rsidRPr="00C81161">
              <w:rPr>
                <w:b/>
                <w:sz w:val="18"/>
              </w:rPr>
              <w:t>PRESSEKONTAKTE:</w:t>
            </w:r>
          </w:p>
          <w:p w14:paraId="2E47D083" w14:textId="77777777" w:rsidR="00252B5B" w:rsidRPr="00C81161" w:rsidRDefault="00252B5B">
            <w:pPr>
              <w:rPr>
                <w:sz w:val="18"/>
              </w:rPr>
            </w:pPr>
          </w:p>
          <w:p w14:paraId="1416F09C" w14:textId="77777777" w:rsidR="00252B5B" w:rsidRPr="00C81161" w:rsidRDefault="00252B5B">
            <w:pPr>
              <w:rPr>
                <w:sz w:val="18"/>
              </w:rPr>
            </w:pPr>
            <w:r w:rsidRPr="00C81161">
              <w:rPr>
                <w:sz w:val="18"/>
              </w:rPr>
              <w:t>Oliver Cyrus</w:t>
            </w:r>
          </w:p>
          <w:p w14:paraId="4F193AEE" w14:textId="77777777" w:rsidR="00252B5B" w:rsidRPr="00C81161" w:rsidRDefault="00252B5B">
            <w:pPr>
              <w:rPr>
                <w:sz w:val="18"/>
              </w:rPr>
            </w:pPr>
            <w:r w:rsidRPr="00C81161">
              <w:rPr>
                <w:sz w:val="18"/>
              </w:rPr>
              <w:t>Leiter Presse &amp; Werbung</w:t>
            </w:r>
          </w:p>
          <w:p w14:paraId="15F6A763" w14:textId="77777777" w:rsidR="00252B5B" w:rsidRPr="00C81161" w:rsidRDefault="00252B5B">
            <w:pPr>
              <w:rPr>
                <w:sz w:val="18"/>
              </w:rPr>
            </w:pPr>
          </w:p>
          <w:p w14:paraId="32803C29" w14:textId="77777777" w:rsidR="00252B5B" w:rsidRPr="00C81161" w:rsidRDefault="00252B5B">
            <w:pPr>
              <w:rPr>
                <w:sz w:val="18"/>
              </w:rPr>
            </w:pPr>
            <w:r w:rsidRPr="00C81161">
              <w:rPr>
                <w:sz w:val="18"/>
              </w:rPr>
              <w:t>igus</w:t>
            </w:r>
            <w:r w:rsidRPr="00C81161">
              <w:rPr>
                <w:sz w:val="18"/>
                <w:vertAlign w:val="superscript"/>
              </w:rPr>
              <w:t>®</w:t>
            </w:r>
            <w:r w:rsidRPr="00C81161">
              <w:rPr>
                <w:sz w:val="18"/>
              </w:rPr>
              <w:t xml:space="preserve"> GmbH</w:t>
            </w:r>
          </w:p>
          <w:p w14:paraId="7C90B766" w14:textId="77777777" w:rsidR="00252B5B" w:rsidRPr="00C81161" w:rsidRDefault="00252B5B">
            <w:pPr>
              <w:rPr>
                <w:sz w:val="18"/>
              </w:rPr>
            </w:pPr>
            <w:r w:rsidRPr="00C81161">
              <w:rPr>
                <w:sz w:val="18"/>
              </w:rPr>
              <w:t>Spicher Str. 1a</w:t>
            </w:r>
          </w:p>
          <w:p w14:paraId="56D8C155" w14:textId="77777777" w:rsidR="00252B5B" w:rsidRPr="00C81161" w:rsidRDefault="00252B5B">
            <w:pPr>
              <w:rPr>
                <w:sz w:val="18"/>
              </w:rPr>
            </w:pPr>
            <w:r w:rsidRPr="00C81161">
              <w:rPr>
                <w:sz w:val="18"/>
              </w:rPr>
              <w:t>51147 Köln</w:t>
            </w:r>
          </w:p>
          <w:p w14:paraId="547DCEB1" w14:textId="77777777" w:rsidR="00252B5B" w:rsidRPr="00C81161" w:rsidRDefault="00252B5B">
            <w:pPr>
              <w:rPr>
                <w:sz w:val="18"/>
              </w:rPr>
            </w:pPr>
            <w:r w:rsidRPr="00C81161">
              <w:rPr>
                <w:sz w:val="18"/>
              </w:rPr>
              <w:t xml:space="preserve">Tel. 0 22 03 / 96 49-459 </w:t>
            </w:r>
          </w:p>
          <w:p w14:paraId="796F3CF5" w14:textId="77777777" w:rsidR="00252B5B" w:rsidRPr="00C81161" w:rsidRDefault="00252B5B">
            <w:pPr>
              <w:rPr>
                <w:sz w:val="18"/>
              </w:rPr>
            </w:pPr>
            <w:r w:rsidRPr="00C81161">
              <w:rPr>
                <w:sz w:val="18"/>
              </w:rPr>
              <w:t>ocyrus@igus.net</w:t>
            </w:r>
          </w:p>
          <w:p w14:paraId="3B8268FB" w14:textId="77777777" w:rsidR="00252B5B" w:rsidRPr="00C81161" w:rsidRDefault="00252B5B">
            <w:pPr>
              <w:rPr>
                <w:sz w:val="18"/>
              </w:rPr>
            </w:pPr>
            <w:r w:rsidRPr="00C81161">
              <w:rPr>
                <w:sz w:val="18"/>
              </w:rPr>
              <w:t>www.igus.de/presse</w:t>
            </w:r>
          </w:p>
        </w:tc>
        <w:tc>
          <w:tcPr>
            <w:tcW w:w="2693" w:type="dxa"/>
          </w:tcPr>
          <w:p w14:paraId="15024745" w14:textId="77777777" w:rsidR="00252B5B" w:rsidRPr="00C81161" w:rsidRDefault="00252B5B">
            <w:pPr>
              <w:rPr>
                <w:b/>
                <w:sz w:val="18"/>
              </w:rPr>
            </w:pPr>
          </w:p>
          <w:p w14:paraId="1374CCA1" w14:textId="77777777" w:rsidR="00252B5B" w:rsidRPr="00C81161" w:rsidRDefault="00252B5B">
            <w:pPr>
              <w:rPr>
                <w:sz w:val="18"/>
              </w:rPr>
            </w:pPr>
          </w:p>
          <w:p w14:paraId="02DAF690" w14:textId="77777777" w:rsidR="00252B5B" w:rsidRPr="00C81161" w:rsidRDefault="00252B5B" w:rsidP="00252B5B">
            <w:pPr>
              <w:tabs>
                <w:tab w:val="left" w:pos="3180"/>
              </w:tabs>
              <w:rPr>
                <w:sz w:val="18"/>
              </w:rPr>
            </w:pPr>
            <w:r w:rsidRPr="00C81161">
              <w:rPr>
                <w:sz w:val="18"/>
              </w:rPr>
              <w:t>Selina Pappers</w:t>
            </w:r>
          </w:p>
          <w:p w14:paraId="25319D06" w14:textId="77777777" w:rsidR="00252B5B" w:rsidRPr="00C81161" w:rsidRDefault="00252B5B">
            <w:pPr>
              <w:rPr>
                <w:sz w:val="18"/>
              </w:rPr>
            </w:pPr>
            <w:r w:rsidRPr="00C81161">
              <w:rPr>
                <w:sz w:val="18"/>
              </w:rPr>
              <w:t>Managerin Presse &amp; Werbung</w:t>
            </w:r>
          </w:p>
          <w:p w14:paraId="7B61B72F" w14:textId="77777777" w:rsidR="00252B5B" w:rsidRPr="00C81161" w:rsidRDefault="00252B5B">
            <w:pPr>
              <w:rPr>
                <w:sz w:val="18"/>
              </w:rPr>
            </w:pPr>
          </w:p>
          <w:p w14:paraId="6EBD8C45" w14:textId="77777777" w:rsidR="00252B5B" w:rsidRPr="00C81161" w:rsidRDefault="00252B5B">
            <w:pPr>
              <w:rPr>
                <w:sz w:val="18"/>
              </w:rPr>
            </w:pPr>
            <w:r w:rsidRPr="00C81161">
              <w:rPr>
                <w:sz w:val="18"/>
              </w:rPr>
              <w:t>igus</w:t>
            </w:r>
            <w:r w:rsidRPr="00C81161">
              <w:rPr>
                <w:sz w:val="18"/>
                <w:vertAlign w:val="superscript"/>
              </w:rPr>
              <w:t>®</w:t>
            </w:r>
            <w:r w:rsidRPr="00C81161">
              <w:rPr>
                <w:sz w:val="18"/>
              </w:rPr>
              <w:t xml:space="preserve"> GmbH</w:t>
            </w:r>
          </w:p>
          <w:p w14:paraId="78BB1931" w14:textId="77777777" w:rsidR="00252B5B" w:rsidRPr="00C81161" w:rsidRDefault="00252B5B">
            <w:pPr>
              <w:rPr>
                <w:sz w:val="18"/>
              </w:rPr>
            </w:pPr>
            <w:r w:rsidRPr="00C81161">
              <w:rPr>
                <w:sz w:val="18"/>
              </w:rPr>
              <w:t>Spicher Str. 1a</w:t>
            </w:r>
          </w:p>
          <w:p w14:paraId="3CC25CD2" w14:textId="77777777" w:rsidR="00252B5B" w:rsidRPr="00C81161" w:rsidRDefault="00252B5B">
            <w:pPr>
              <w:rPr>
                <w:sz w:val="18"/>
              </w:rPr>
            </w:pPr>
            <w:r w:rsidRPr="00C81161">
              <w:rPr>
                <w:sz w:val="18"/>
              </w:rPr>
              <w:t>51147 Köln</w:t>
            </w:r>
          </w:p>
          <w:p w14:paraId="076FAD0C" w14:textId="77777777" w:rsidR="00252B5B" w:rsidRPr="00C81161" w:rsidRDefault="00252B5B">
            <w:pPr>
              <w:rPr>
                <w:sz w:val="18"/>
              </w:rPr>
            </w:pPr>
            <w:r w:rsidRPr="00C81161">
              <w:rPr>
                <w:sz w:val="18"/>
              </w:rPr>
              <w:t>Tel. 0 22 03 / 96 49-7276</w:t>
            </w:r>
          </w:p>
          <w:p w14:paraId="624E6725" w14:textId="77777777" w:rsidR="00252B5B" w:rsidRPr="00C81161" w:rsidRDefault="00252B5B">
            <w:pPr>
              <w:rPr>
                <w:sz w:val="18"/>
              </w:rPr>
            </w:pPr>
            <w:r w:rsidRPr="00C81161">
              <w:rPr>
                <w:sz w:val="18"/>
              </w:rPr>
              <w:t>spappers@igus.net</w:t>
            </w:r>
          </w:p>
          <w:p w14:paraId="74D7E2B6" w14:textId="77777777" w:rsidR="00252B5B" w:rsidRPr="00C81161" w:rsidRDefault="00252B5B">
            <w:pPr>
              <w:rPr>
                <w:sz w:val="18"/>
              </w:rPr>
            </w:pPr>
            <w:r w:rsidRPr="00C81161">
              <w:rPr>
                <w:sz w:val="18"/>
              </w:rPr>
              <w:t>www.igus.de/presse</w:t>
            </w:r>
          </w:p>
        </w:tc>
        <w:tc>
          <w:tcPr>
            <w:tcW w:w="6192" w:type="dxa"/>
            <w:gridSpan w:val="2"/>
          </w:tcPr>
          <w:p w14:paraId="19214C04" w14:textId="77777777" w:rsidR="00252B5B" w:rsidRPr="00C81161" w:rsidRDefault="00252B5B">
            <w:pPr>
              <w:rPr>
                <w:b/>
                <w:sz w:val="18"/>
              </w:rPr>
            </w:pPr>
          </w:p>
          <w:p w14:paraId="2D6DFE82" w14:textId="77777777" w:rsidR="00252B5B" w:rsidRPr="00C81161" w:rsidRDefault="00252B5B">
            <w:pPr>
              <w:rPr>
                <w:b/>
                <w:sz w:val="18"/>
              </w:rPr>
            </w:pPr>
          </w:p>
          <w:p w14:paraId="6FC99EE2" w14:textId="77777777" w:rsidR="00252B5B" w:rsidRPr="00C81161" w:rsidRDefault="00252B5B">
            <w:pPr>
              <w:rPr>
                <w:bCs/>
                <w:sz w:val="18"/>
              </w:rPr>
            </w:pPr>
            <w:r w:rsidRPr="00C81161">
              <w:rPr>
                <w:bCs/>
                <w:sz w:val="18"/>
              </w:rPr>
              <w:t>Anja Görtz-Olscher</w:t>
            </w:r>
          </w:p>
          <w:p w14:paraId="24E14641" w14:textId="77777777" w:rsidR="00252B5B" w:rsidRPr="00C81161" w:rsidRDefault="00252B5B" w:rsidP="00252B5B">
            <w:pPr>
              <w:rPr>
                <w:sz w:val="18"/>
              </w:rPr>
            </w:pPr>
            <w:r w:rsidRPr="00C81161">
              <w:rPr>
                <w:sz w:val="18"/>
              </w:rPr>
              <w:t>Managerin Presse &amp;</w:t>
            </w:r>
            <w:r w:rsidR="0082215D" w:rsidRPr="00C81161">
              <w:rPr>
                <w:sz w:val="18"/>
              </w:rPr>
              <w:t xml:space="preserve"> </w:t>
            </w:r>
            <w:r w:rsidRPr="00C81161">
              <w:rPr>
                <w:sz w:val="18"/>
              </w:rPr>
              <w:t>Werbung</w:t>
            </w:r>
          </w:p>
          <w:p w14:paraId="7150F2B8" w14:textId="77777777" w:rsidR="00252B5B" w:rsidRPr="00C81161" w:rsidRDefault="00252B5B" w:rsidP="00252B5B">
            <w:pPr>
              <w:rPr>
                <w:sz w:val="18"/>
              </w:rPr>
            </w:pPr>
          </w:p>
          <w:p w14:paraId="497C6525" w14:textId="77777777" w:rsidR="00252B5B" w:rsidRPr="00C81161" w:rsidRDefault="00252B5B" w:rsidP="00252B5B">
            <w:pPr>
              <w:rPr>
                <w:sz w:val="18"/>
              </w:rPr>
            </w:pPr>
            <w:r w:rsidRPr="00C81161">
              <w:rPr>
                <w:sz w:val="18"/>
              </w:rPr>
              <w:t>igus</w:t>
            </w:r>
            <w:r w:rsidRPr="00C81161">
              <w:rPr>
                <w:sz w:val="18"/>
                <w:vertAlign w:val="superscript"/>
              </w:rPr>
              <w:t>®</w:t>
            </w:r>
            <w:r w:rsidRPr="00C81161">
              <w:rPr>
                <w:sz w:val="18"/>
              </w:rPr>
              <w:t xml:space="preserve"> GmbH</w:t>
            </w:r>
          </w:p>
          <w:p w14:paraId="44411049" w14:textId="77777777" w:rsidR="00252B5B" w:rsidRPr="00C81161" w:rsidRDefault="00252B5B" w:rsidP="00252B5B">
            <w:pPr>
              <w:rPr>
                <w:sz w:val="18"/>
              </w:rPr>
            </w:pPr>
            <w:r w:rsidRPr="00C81161">
              <w:rPr>
                <w:sz w:val="18"/>
              </w:rPr>
              <w:t>Spicher Str. 1a</w:t>
            </w:r>
          </w:p>
          <w:p w14:paraId="0F1AA42D" w14:textId="77777777" w:rsidR="00252B5B" w:rsidRPr="00C81161" w:rsidRDefault="00252B5B" w:rsidP="00252B5B">
            <w:pPr>
              <w:rPr>
                <w:sz w:val="18"/>
              </w:rPr>
            </w:pPr>
            <w:r w:rsidRPr="00C81161">
              <w:rPr>
                <w:sz w:val="18"/>
              </w:rPr>
              <w:t>51147 Köln</w:t>
            </w:r>
          </w:p>
          <w:p w14:paraId="0C191C28" w14:textId="77777777" w:rsidR="00252B5B" w:rsidRPr="00C81161" w:rsidRDefault="00252B5B" w:rsidP="00252B5B">
            <w:pPr>
              <w:rPr>
                <w:sz w:val="18"/>
              </w:rPr>
            </w:pPr>
            <w:r w:rsidRPr="00C81161">
              <w:rPr>
                <w:sz w:val="18"/>
              </w:rPr>
              <w:t>Tel. 0 22 03 / 96 49-7153</w:t>
            </w:r>
          </w:p>
          <w:p w14:paraId="3A59DAC9" w14:textId="77777777" w:rsidR="00252B5B" w:rsidRPr="00C81161" w:rsidRDefault="00252B5B" w:rsidP="00252B5B">
            <w:pPr>
              <w:rPr>
                <w:sz w:val="18"/>
              </w:rPr>
            </w:pPr>
            <w:r w:rsidRPr="00C81161">
              <w:rPr>
                <w:sz w:val="18"/>
              </w:rPr>
              <w:t>agoertz@igus.net</w:t>
            </w:r>
          </w:p>
          <w:p w14:paraId="242B29F6" w14:textId="77777777" w:rsidR="00252B5B" w:rsidRPr="00C81161" w:rsidRDefault="00252B5B" w:rsidP="00252B5B">
            <w:pPr>
              <w:rPr>
                <w:sz w:val="18"/>
              </w:rPr>
            </w:pPr>
            <w:r w:rsidRPr="00C81161">
              <w:rPr>
                <w:sz w:val="18"/>
              </w:rPr>
              <w:t>www.igus.de/presse</w:t>
            </w:r>
          </w:p>
        </w:tc>
        <w:tc>
          <w:tcPr>
            <w:tcW w:w="4053" w:type="dxa"/>
          </w:tcPr>
          <w:p w14:paraId="26F58D26" w14:textId="77777777" w:rsidR="00252B5B" w:rsidRPr="00C81161" w:rsidRDefault="00252B5B">
            <w:pPr>
              <w:rPr>
                <w:b/>
                <w:sz w:val="18"/>
              </w:rPr>
            </w:pPr>
          </w:p>
        </w:tc>
        <w:tc>
          <w:tcPr>
            <w:tcW w:w="4053" w:type="dxa"/>
          </w:tcPr>
          <w:p w14:paraId="3534A8EC" w14:textId="77777777" w:rsidR="00252B5B" w:rsidRPr="00C81161" w:rsidRDefault="00252B5B">
            <w:pPr>
              <w:rPr>
                <w:b/>
                <w:sz w:val="18"/>
              </w:rPr>
            </w:pPr>
          </w:p>
        </w:tc>
      </w:tr>
      <w:tr w:rsidR="00252B5B" w:rsidRPr="00C81161" w14:paraId="42CB4C65" w14:textId="77777777" w:rsidTr="0082215D">
        <w:trPr>
          <w:trHeight w:val="206"/>
        </w:trPr>
        <w:tc>
          <w:tcPr>
            <w:tcW w:w="2410" w:type="dxa"/>
          </w:tcPr>
          <w:p w14:paraId="1FC6B7E2" w14:textId="77777777" w:rsidR="00252B5B" w:rsidRPr="00C81161" w:rsidRDefault="00252B5B">
            <w:pPr>
              <w:rPr>
                <w:b/>
                <w:sz w:val="18"/>
              </w:rPr>
            </w:pPr>
          </w:p>
        </w:tc>
        <w:tc>
          <w:tcPr>
            <w:tcW w:w="4832" w:type="dxa"/>
            <w:gridSpan w:val="2"/>
          </w:tcPr>
          <w:p w14:paraId="25890FCD" w14:textId="77777777" w:rsidR="00252B5B" w:rsidRPr="00C81161" w:rsidRDefault="00252B5B">
            <w:pPr>
              <w:rPr>
                <w:b/>
                <w:sz w:val="18"/>
              </w:rPr>
            </w:pPr>
          </w:p>
        </w:tc>
        <w:tc>
          <w:tcPr>
            <w:tcW w:w="4053" w:type="dxa"/>
          </w:tcPr>
          <w:p w14:paraId="162FF5E1" w14:textId="77777777" w:rsidR="00252B5B" w:rsidRPr="00C81161" w:rsidRDefault="00252B5B">
            <w:pPr>
              <w:rPr>
                <w:b/>
                <w:sz w:val="18"/>
              </w:rPr>
            </w:pPr>
          </w:p>
        </w:tc>
        <w:tc>
          <w:tcPr>
            <w:tcW w:w="4053" w:type="dxa"/>
          </w:tcPr>
          <w:p w14:paraId="48F87A60" w14:textId="77777777" w:rsidR="00252B5B" w:rsidRPr="00C81161" w:rsidRDefault="00252B5B">
            <w:pPr>
              <w:rPr>
                <w:b/>
                <w:sz w:val="18"/>
              </w:rPr>
            </w:pPr>
          </w:p>
        </w:tc>
        <w:tc>
          <w:tcPr>
            <w:tcW w:w="4053" w:type="dxa"/>
          </w:tcPr>
          <w:p w14:paraId="7F7B9335" w14:textId="77777777" w:rsidR="00252B5B" w:rsidRPr="00C81161" w:rsidRDefault="00252B5B">
            <w:pPr>
              <w:rPr>
                <w:b/>
                <w:sz w:val="18"/>
              </w:rPr>
            </w:pPr>
          </w:p>
        </w:tc>
      </w:tr>
    </w:tbl>
    <w:p w14:paraId="0C3E8727" w14:textId="77777777" w:rsidR="00BE5B55" w:rsidRPr="00C81161" w:rsidRDefault="00BE5B55" w:rsidP="00BE5B55">
      <w:pPr>
        <w:spacing w:line="300" w:lineRule="exact"/>
        <w:ind w:right="-284"/>
        <w:rPr>
          <w:color w:val="C0C0C0"/>
          <w:sz w:val="16"/>
          <w:szCs w:val="16"/>
        </w:rPr>
      </w:pPr>
    </w:p>
    <w:p w14:paraId="55D38915" w14:textId="77777777" w:rsidR="005D0B40" w:rsidRPr="00C81161" w:rsidRDefault="005D0B40" w:rsidP="005D0B40">
      <w:pPr>
        <w:overflowPunct/>
        <w:autoSpaceDE/>
        <w:autoSpaceDN/>
        <w:adjustRightInd/>
        <w:spacing w:line="360" w:lineRule="auto"/>
        <w:textAlignment w:val="auto"/>
      </w:pPr>
      <w:r w:rsidRPr="00C81161">
        <w:rPr>
          <w:color w:val="C0C0C0"/>
          <w:sz w:val="16"/>
          <w:szCs w:val="16"/>
        </w:rPr>
        <w:t>Die Begriffe „igus“, „</w:t>
      </w:r>
      <w:proofErr w:type="spellStart"/>
      <w:r w:rsidRPr="00C81161">
        <w:rPr>
          <w:color w:val="C0C0C0"/>
          <w:sz w:val="16"/>
          <w:szCs w:val="16"/>
        </w:rPr>
        <w:t>Apiro</w:t>
      </w:r>
      <w:proofErr w:type="spellEnd"/>
      <w:r w:rsidRPr="00C81161">
        <w:rPr>
          <w:color w:val="C0C0C0"/>
          <w:sz w:val="16"/>
          <w:szCs w:val="16"/>
        </w:rPr>
        <w:t>“, „CFRIP“, „</w:t>
      </w:r>
      <w:proofErr w:type="spellStart"/>
      <w:r w:rsidRPr="00C81161">
        <w:rPr>
          <w:color w:val="C0C0C0"/>
          <w:sz w:val="16"/>
          <w:szCs w:val="16"/>
        </w:rPr>
        <w:t>chainflex</w:t>
      </w:r>
      <w:proofErr w:type="spellEnd"/>
      <w:r w:rsidRPr="00C81161">
        <w:rPr>
          <w:color w:val="C0C0C0"/>
          <w:sz w:val="16"/>
          <w:szCs w:val="16"/>
        </w:rPr>
        <w:t>“, „</w:t>
      </w:r>
      <w:proofErr w:type="spellStart"/>
      <w:r w:rsidRPr="00C81161">
        <w:rPr>
          <w:color w:val="C0C0C0"/>
          <w:sz w:val="16"/>
          <w:szCs w:val="16"/>
        </w:rPr>
        <w:t>conprotect</w:t>
      </w:r>
      <w:proofErr w:type="spellEnd"/>
      <w:r w:rsidRPr="00C81161">
        <w:rPr>
          <w:color w:val="C0C0C0"/>
          <w:sz w:val="16"/>
          <w:szCs w:val="16"/>
        </w:rPr>
        <w:t>“, „CTD“, „</w:t>
      </w:r>
      <w:proofErr w:type="spellStart"/>
      <w:r w:rsidRPr="00C81161">
        <w:rPr>
          <w:color w:val="C0C0C0"/>
          <w:sz w:val="16"/>
          <w:szCs w:val="16"/>
        </w:rPr>
        <w:t>drygear</w:t>
      </w:r>
      <w:proofErr w:type="spellEnd"/>
      <w:r w:rsidRPr="00C81161">
        <w:rPr>
          <w:color w:val="C0C0C0"/>
          <w:sz w:val="16"/>
          <w:szCs w:val="16"/>
        </w:rPr>
        <w:t>“, „</w:t>
      </w:r>
      <w:proofErr w:type="spellStart"/>
      <w:r w:rsidRPr="00C81161">
        <w:rPr>
          <w:color w:val="C0C0C0"/>
          <w:sz w:val="16"/>
          <w:szCs w:val="16"/>
        </w:rPr>
        <w:t>drylin</w:t>
      </w:r>
      <w:proofErr w:type="spellEnd"/>
      <w:r w:rsidRPr="00C81161">
        <w:rPr>
          <w:color w:val="C0C0C0"/>
          <w:sz w:val="16"/>
          <w:szCs w:val="16"/>
        </w:rPr>
        <w:t>“, „</w:t>
      </w:r>
      <w:proofErr w:type="spellStart"/>
      <w:r w:rsidRPr="00C81161">
        <w:rPr>
          <w:color w:val="C0C0C0"/>
          <w:sz w:val="16"/>
          <w:szCs w:val="16"/>
        </w:rPr>
        <w:t>dryspin</w:t>
      </w:r>
      <w:proofErr w:type="spellEnd"/>
      <w:r w:rsidRPr="00C81161">
        <w:rPr>
          <w:color w:val="C0C0C0"/>
          <w:sz w:val="16"/>
          <w:szCs w:val="16"/>
        </w:rPr>
        <w:t>“, „dry-</w:t>
      </w:r>
      <w:proofErr w:type="spellStart"/>
      <w:r w:rsidRPr="00C81161">
        <w:rPr>
          <w:color w:val="C0C0C0"/>
          <w:sz w:val="16"/>
          <w:szCs w:val="16"/>
        </w:rPr>
        <w:t>tech</w:t>
      </w:r>
      <w:proofErr w:type="spellEnd"/>
      <w:r w:rsidRPr="00C81161">
        <w:rPr>
          <w:color w:val="C0C0C0"/>
          <w:sz w:val="16"/>
          <w:szCs w:val="16"/>
        </w:rPr>
        <w:t xml:space="preserve">“, „easy </w:t>
      </w:r>
      <w:proofErr w:type="spellStart"/>
      <w:r w:rsidRPr="00C81161">
        <w:rPr>
          <w:color w:val="C0C0C0"/>
          <w:sz w:val="16"/>
          <w:szCs w:val="16"/>
        </w:rPr>
        <w:t>chain</w:t>
      </w:r>
      <w:proofErr w:type="spellEnd"/>
      <w:r w:rsidRPr="00C81161">
        <w:rPr>
          <w:color w:val="C0C0C0"/>
          <w:sz w:val="16"/>
          <w:szCs w:val="16"/>
        </w:rPr>
        <w:t>“, „e-</w:t>
      </w:r>
      <w:proofErr w:type="spellStart"/>
      <w:r w:rsidRPr="00C81161">
        <w:rPr>
          <w:color w:val="C0C0C0"/>
          <w:sz w:val="16"/>
          <w:szCs w:val="16"/>
        </w:rPr>
        <w:t>chain</w:t>
      </w:r>
      <w:proofErr w:type="spellEnd"/>
      <w:r w:rsidRPr="00C81161">
        <w:rPr>
          <w:color w:val="C0C0C0"/>
          <w:sz w:val="16"/>
          <w:szCs w:val="16"/>
        </w:rPr>
        <w:t>“, „e-</w:t>
      </w:r>
      <w:proofErr w:type="spellStart"/>
      <w:r w:rsidRPr="00C81161">
        <w:rPr>
          <w:color w:val="C0C0C0"/>
          <w:sz w:val="16"/>
          <w:szCs w:val="16"/>
        </w:rPr>
        <w:t>chain</w:t>
      </w:r>
      <w:proofErr w:type="spellEnd"/>
      <w:r w:rsidRPr="00C81161">
        <w:rPr>
          <w:color w:val="C0C0C0"/>
          <w:sz w:val="16"/>
          <w:szCs w:val="16"/>
        </w:rPr>
        <w:t xml:space="preserve"> </w:t>
      </w:r>
      <w:proofErr w:type="spellStart"/>
      <w:r w:rsidRPr="00C81161">
        <w:rPr>
          <w:color w:val="C0C0C0"/>
          <w:sz w:val="16"/>
          <w:szCs w:val="16"/>
        </w:rPr>
        <w:t>systems</w:t>
      </w:r>
      <w:proofErr w:type="spellEnd"/>
      <w:r w:rsidRPr="00C81161">
        <w:rPr>
          <w:color w:val="C0C0C0"/>
          <w:sz w:val="16"/>
          <w:szCs w:val="16"/>
        </w:rPr>
        <w:t>“, „e-ketten“, „e-</w:t>
      </w:r>
      <w:proofErr w:type="spellStart"/>
      <w:r w:rsidRPr="00C81161">
        <w:rPr>
          <w:color w:val="C0C0C0"/>
          <w:sz w:val="16"/>
          <w:szCs w:val="16"/>
        </w:rPr>
        <w:t>kettensysteme</w:t>
      </w:r>
      <w:proofErr w:type="spellEnd"/>
      <w:r w:rsidRPr="00C81161">
        <w:rPr>
          <w:color w:val="C0C0C0"/>
          <w:sz w:val="16"/>
          <w:szCs w:val="16"/>
        </w:rPr>
        <w:t>“, „e-skin“, „e-spool“, „</w:t>
      </w:r>
      <w:proofErr w:type="spellStart"/>
      <w:r w:rsidRPr="00C81161">
        <w:rPr>
          <w:color w:val="C0C0C0"/>
          <w:sz w:val="16"/>
          <w:szCs w:val="16"/>
        </w:rPr>
        <w:t>flizz</w:t>
      </w:r>
      <w:proofErr w:type="spellEnd"/>
      <w:r w:rsidRPr="00C81161">
        <w:rPr>
          <w:color w:val="C0C0C0"/>
          <w:sz w:val="16"/>
          <w:szCs w:val="16"/>
        </w:rPr>
        <w:t>“, „</w:t>
      </w:r>
      <w:proofErr w:type="spellStart"/>
      <w:r w:rsidRPr="00C81161">
        <w:rPr>
          <w:color w:val="C0C0C0"/>
          <w:sz w:val="16"/>
          <w:szCs w:val="16"/>
        </w:rPr>
        <w:t>ibow</w:t>
      </w:r>
      <w:proofErr w:type="spellEnd"/>
      <w:r w:rsidRPr="00C81161">
        <w:rPr>
          <w:color w:val="C0C0C0"/>
          <w:sz w:val="16"/>
          <w:szCs w:val="16"/>
        </w:rPr>
        <w:t>“, „</w:t>
      </w:r>
      <w:proofErr w:type="spellStart"/>
      <w:r w:rsidRPr="00C81161">
        <w:rPr>
          <w:color w:val="C0C0C0"/>
          <w:sz w:val="16"/>
          <w:szCs w:val="16"/>
        </w:rPr>
        <w:t>igear</w:t>
      </w:r>
      <w:proofErr w:type="spellEnd"/>
      <w:r w:rsidRPr="00C81161">
        <w:rPr>
          <w:color w:val="C0C0C0"/>
          <w:sz w:val="16"/>
          <w:szCs w:val="16"/>
        </w:rPr>
        <w:t>“, „</w:t>
      </w:r>
      <w:proofErr w:type="spellStart"/>
      <w:r w:rsidRPr="00C81161">
        <w:rPr>
          <w:color w:val="C0C0C0"/>
          <w:sz w:val="16"/>
          <w:szCs w:val="16"/>
        </w:rPr>
        <w:t>iglidur</w:t>
      </w:r>
      <w:proofErr w:type="spellEnd"/>
      <w:r w:rsidRPr="00C81161">
        <w:rPr>
          <w:color w:val="C0C0C0"/>
          <w:sz w:val="16"/>
          <w:szCs w:val="16"/>
        </w:rPr>
        <w:t>“, „</w:t>
      </w:r>
      <w:proofErr w:type="spellStart"/>
      <w:r w:rsidRPr="00C81161">
        <w:rPr>
          <w:color w:val="C0C0C0"/>
          <w:sz w:val="16"/>
          <w:szCs w:val="16"/>
        </w:rPr>
        <w:t>igubal</w:t>
      </w:r>
      <w:proofErr w:type="spellEnd"/>
      <w:r w:rsidRPr="00C81161">
        <w:rPr>
          <w:color w:val="C0C0C0"/>
          <w:sz w:val="16"/>
          <w:szCs w:val="16"/>
        </w:rPr>
        <w:t xml:space="preserve">“, </w:t>
      </w:r>
      <w:r w:rsidR="00B26035" w:rsidRPr="00C81161">
        <w:rPr>
          <w:color w:val="C0C0C0"/>
          <w:sz w:val="16"/>
          <w:szCs w:val="16"/>
        </w:rPr>
        <w:t>„</w:t>
      </w:r>
      <w:proofErr w:type="spellStart"/>
      <w:r w:rsidR="00B26035" w:rsidRPr="00C81161">
        <w:rPr>
          <w:color w:val="C0C0C0"/>
          <w:sz w:val="16"/>
          <w:szCs w:val="16"/>
        </w:rPr>
        <w:t>igutex</w:t>
      </w:r>
      <w:proofErr w:type="spellEnd"/>
      <w:r w:rsidR="00B26035" w:rsidRPr="00C81161">
        <w:rPr>
          <w:color w:val="C0C0C0"/>
          <w:sz w:val="16"/>
          <w:szCs w:val="16"/>
        </w:rPr>
        <w:t xml:space="preserve">“, </w:t>
      </w:r>
      <w:r w:rsidRPr="00C81161">
        <w:rPr>
          <w:color w:val="C0C0C0"/>
          <w:sz w:val="16"/>
          <w:szCs w:val="16"/>
        </w:rPr>
        <w:t>„</w:t>
      </w:r>
      <w:proofErr w:type="spellStart"/>
      <w:r w:rsidRPr="00C81161">
        <w:rPr>
          <w:color w:val="C0C0C0"/>
          <w:sz w:val="16"/>
          <w:szCs w:val="16"/>
        </w:rPr>
        <w:t>kineKIT</w:t>
      </w:r>
      <w:proofErr w:type="spellEnd"/>
      <w:r w:rsidRPr="00C81161">
        <w:rPr>
          <w:color w:val="C0C0C0"/>
          <w:sz w:val="16"/>
          <w:szCs w:val="16"/>
        </w:rPr>
        <w:t>“, „</w:t>
      </w:r>
      <w:proofErr w:type="spellStart"/>
      <w:r w:rsidRPr="00C81161">
        <w:rPr>
          <w:color w:val="C0C0C0"/>
          <w:sz w:val="16"/>
          <w:szCs w:val="16"/>
        </w:rPr>
        <w:t>manus</w:t>
      </w:r>
      <w:proofErr w:type="spellEnd"/>
      <w:r w:rsidRPr="00C81161">
        <w:rPr>
          <w:color w:val="C0C0C0"/>
          <w:sz w:val="16"/>
          <w:szCs w:val="16"/>
        </w:rPr>
        <w:t>“, „</w:t>
      </w:r>
      <w:proofErr w:type="spellStart"/>
      <w:r w:rsidRPr="00C81161">
        <w:rPr>
          <w:color w:val="C0C0C0"/>
          <w:sz w:val="16"/>
          <w:szCs w:val="16"/>
        </w:rPr>
        <w:t>motion</w:t>
      </w:r>
      <w:proofErr w:type="spellEnd"/>
      <w:r w:rsidRPr="00C81161">
        <w:rPr>
          <w:color w:val="C0C0C0"/>
          <w:sz w:val="16"/>
          <w:szCs w:val="16"/>
        </w:rPr>
        <w:t xml:space="preserve"> </w:t>
      </w:r>
      <w:proofErr w:type="spellStart"/>
      <w:r w:rsidRPr="00C81161">
        <w:rPr>
          <w:color w:val="C0C0C0"/>
          <w:sz w:val="16"/>
          <w:szCs w:val="16"/>
        </w:rPr>
        <w:t>plastics</w:t>
      </w:r>
      <w:proofErr w:type="spellEnd"/>
      <w:r w:rsidRPr="00C81161">
        <w:rPr>
          <w:color w:val="C0C0C0"/>
          <w:sz w:val="16"/>
          <w:szCs w:val="16"/>
        </w:rPr>
        <w:t>“, „</w:t>
      </w:r>
      <w:proofErr w:type="spellStart"/>
      <w:r w:rsidRPr="00C81161">
        <w:rPr>
          <w:color w:val="C0C0C0"/>
          <w:sz w:val="16"/>
          <w:szCs w:val="16"/>
        </w:rPr>
        <w:t>pikchain</w:t>
      </w:r>
      <w:proofErr w:type="spellEnd"/>
      <w:r w:rsidRPr="00C81161">
        <w:rPr>
          <w:color w:val="C0C0C0"/>
          <w:sz w:val="16"/>
          <w:szCs w:val="16"/>
        </w:rPr>
        <w:t>“, „</w:t>
      </w:r>
      <w:proofErr w:type="spellStart"/>
      <w:r w:rsidRPr="00C81161">
        <w:rPr>
          <w:color w:val="C0C0C0"/>
          <w:sz w:val="16"/>
          <w:szCs w:val="16"/>
        </w:rPr>
        <w:t>plastics</w:t>
      </w:r>
      <w:proofErr w:type="spellEnd"/>
      <w:r w:rsidRPr="00C81161">
        <w:rPr>
          <w:color w:val="C0C0C0"/>
          <w:sz w:val="16"/>
          <w:szCs w:val="16"/>
        </w:rPr>
        <w:t xml:space="preserve"> </w:t>
      </w:r>
      <w:proofErr w:type="spellStart"/>
      <w:r w:rsidRPr="00C81161">
        <w:rPr>
          <w:color w:val="C0C0C0"/>
          <w:sz w:val="16"/>
          <w:szCs w:val="16"/>
        </w:rPr>
        <w:t>for</w:t>
      </w:r>
      <w:proofErr w:type="spellEnd"/>
      <w:r w:rsidRPr="00C81161">
        <w:rPr>
          <w:color w:val="C0C0C0"/>
          <w:sz w:val="16"/>
          <w:szCs w:val="16"/>
        </w:rPr>
        <w:t xml:space="preserve"> </w:t>
      </w:r>
      <w:proofErr w:type="spellStart"/>
      <w:r w:rsidRPr="00C81161">
        <w:rPr>
          <w:color w:val="C0C0C0"/>
          <w:sz w:val="16"/>
          <w:szCs w:val="16"/>
        </w:rPr>
        <w:t>longer</w:t>
      </w:r>
      <w:proofErr w:type="spellEnd"/>
      <w:r w:rsidRPr="00C81161">
        <w:rPr>
          <w:color w:val="C0C0C0"/>
          <w:sz w:val="16"/>
          <w:szCs w:val="16"/>
        </w:rPr>
        <w:t xml:space="preserve"> </w:t>
      </w:r>
      <w:proofErr w:type="spellStart"/>
      <w:r w:rsidRPr="00C81161">
        <w:rPr>
          <w:color w:val="C0C0C0"/>
          <w:sz w:val="16"/>
          <w:szCs w:val="16"/>
        </w:rPr>
        <w:t>life</w:t>
      </w:r>
      <w:proofErr w:type="spellEnd"/>
      <w:r w:rsidRPr="00C81161">
        <w:rPr>
          <w:color w:val="C0C0C0"/>
          <w:sz w:val="16"/>
          <w:szCs w:val="16"/>
        </w:rPr>
        <w:t>“, „</w:t>
      </w:r>
      <w:proofErr w:type="spellStart"/>
      <w:r w:rsidRPr="00C81161">
        <w:rPr>
          <w:color w:val="C0C0C0"/>
          <w:sz w:val="16"/>
          <w:szCs w:val="16"/>
        </w:rPr>
        <w:t>readycable</w:t>
      </w:r>
      <w:proofErr w:type="spellEnd"/>
      <w:r w:rsidRPr="00C81161">
        <w:rPr>
          <w:color w:val="C0C0C0"/>
          <w:sz w:val="16"/>
          <w:szCs w:val="16"/>
        </w:rPr>
        <w:t>“, „</w:t>
      </w:r>
      <w:proofErr w:type="spellStart"/>
      <w:r w:rsidRPr="00C81161">
        <w:rPr>
          <w:color w:val="C0C0C0"/>
          <w:sz w:val="16"/>
          <w:szCs w:val="16"/>
        </w:rPr>
        <w:t>readychain</w:t>
      </w:r>
      <w:proofErr w:type="spellEnd"/>
      <w:r w:rsidRPr="00C81161">
        <w:rPr>
          <w:color w:val="C0C0C0"/>
          <w:sz w:val="16"/>
          <w:szCs w:val="16"/>
        </w:rPr>
        <w:t>“, „</w:t>
      </w:r>
      <w:proofErr w:type="spellStart"/>
      <w:r w:rsidRPr="00C81161">
        <w:rPr>
          <w:color w:val="C0C0C0"/>
          <w:sz w:val="16"/>
          <w:szCs w:val="16"/>
        </w:rPr>
        <w:t>ReBeL</w:t>
      </w:r>
      <w:proofErr w:type="spellEnd"/>
      <w:r w:rsidRPr="00C81161">
        <w:rPr>
          <w:color w:val="C0C0C0"/>
          <w:sz w:val="16"/>
          <w:szCs w:val="16"/>
        </w:rPr>
        <w:t>“, „</w:t>
      </w:r>
      <w:proofErr w:type="spellStart"/>
      <w:r w:rsidRPr="00C81161">
        <w:rPr>
          <w:color w:val="C0C0C0"/>
          <w:sz w:val="16"/>
          <w:szCs w:val="16"/>
        </w:rPr>
        <w:t>speedigus</w:t>
      </w:r>
      <w:proofErr w:type="spellEnd"/>
      <w:r w:rsidRPr="00C81161">
        <w:rPr>
          <w:color w:val="C0C0C0"/>
          <w:sz w:val="16"/>
          <w:szCs w:val="16"/>
        </w:rPr>
        <w:t>“, „</w:t>
      </w:r>
      <w:proofErr w:type="spellStart"/>
      <w:r w:rsidRPr="00C81161">
        <w:rPr>
          <w:color w:val="C0C0C0"/>
          <w:sz w:val="16"/>
          <w:szCs w:val="16"/>
        </w:rPr>
        <w:t>triflex</w:t>
      </w:r>
      <w:proofErr w:type="spellEnd"/>
      <w:r w:rsidRPr="00C81161">
        <w:rPr>
          <w:color w:val="C0C0C0"/>
          <w:sz w:val="16"/>
          <w:szCs w:val="16"/>
        </w:rPr>
        <w:t>“, „</w:t>
      </w:r>
      <w:proofErr w:type="spellStart"/>
      <w:r w:rsidRPr="00C81161">
        <w:rPr>
          <w:color w:val="C0C0C0"/>
          <w:sz w:val="16"/>
          <w:szCs w:val="16"/>
        </w:rPr>
        <w:t>robolink</w:t>
      </w:r>
      <w:proofErr w:type="spellEnd"/>
      <w:r w:rsidRPr="00C81161">
        <w:rPr>
          <w:color w:val="C0C0C0"/>
          <w:sz w:val="16"/>
          <w:szCs w:val="16"/>
        </w:rPr>
        <w:t>“ und „</w:t>
      </w:r>
      <w:proofErr w:type="spellStart"/>
      <w:r w:rsidRPr="00C81161">
        <w:rPr>
          <w:color w:val="C0C0C0"/>
          <w:sz w:val="16"/>
          <w:szCs w:val="16"/>
        </w:rPr>
        <w:t>xiros</w:t>
      </w:r>
      <w:proofErr w:type="spellEnd"/>
      <w:r w:rsidRPr="00C81161">
        <w:rPr>
          <w:color w:val="C0C0C0"/>
          <w:sz w:val="16"/>
          <w:szCs w:val="16"/>
        </w:rPr>
        <w:t>“ sind gesetzlich geschützte Marken in der Bundesrepublik Deutschland und gegebenenfalls auch international.</w:t>
      </w:r>
    </w:p>
    <w:p w14:paraId="2F3EC106" w14:textId="77777777" w:rsidR="00BE5B55" w:rsidRPr="00C81161" w:rsidRDefault="00BE5B55" w:rsidP="005D0B40">
      <w:pPr>
        <w:overflowPunct/>
        <w:autoSpaceDE/>
        <w:autoSpaceDN/>
        <w:adjustRightInd/>
        <w:spacing w:line="360" w:lineRule="auto"/>
        <w:textAlignment w:val="auto"/>
      </w:pPr>
    </w:p>
    <w:sectPr w:rsidR="00BE5B55" w:rsidRPr="00C81161" w:rsidSect="00DA721D">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0340" w14:textId="77777777" w:rsidR="00DA721D" w:rsidRDefault="00DA721D">
      <w:r>
        <w:separator/>
      </w:r>
    </w:p>
  </w:endnote>
  <w:endnote w:type="continuationSeparator" w:id="0">
    <w:p w14:paraId="195A2FD7" w14:textId="77777777" w:rsidR="00DA721D" w:rsidRDefault="00DA721D">
      <w:r>
        <w:continuationSeparator/>
      </w:r>
    </w:p>
  </w:endnote>
  <w:endnote w:type="continuationNotice" w:id="1">
    <w:p w14:paraId="7F9FA286" w14:textId="77777777" w:rsidR="0033177F" w:rsidRDefault="0033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AB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AA26C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C65E7DD"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E3B8" w14:textId="77777777" w:rsidR="00DA721D" w:rsidRDefault="00DA721D">
      <w:r>
        <w:separator/>
      </w:r>
    </w:p>
  </w:footnote>
  <w:footnote w:type="continuationSeparator" w:id="0">
    <w:p w14:paraId="60519B30" w14:textId="77777777" w:rsidR="00DA721D" w:rsidRDefault="00DA721D">
      <w:r>
        <w:continuationSeparator/>
      </w:r>
    </w:p>
  </w:footnote>
  <w:footnote w:type="continuationNotice" w:id="1">
    <w:p w14:paraId="2FAF8B3F" w14:textId="77777777" w:rsidR="0033177F" w:rsidRDefault="00331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41A" w14:textId="77777777" w:rsidR="005829F0" w:rsidRDefault="00024302">
    <w:pPr>
      <w:pStyle w:val="Kopfzeile"/>
    </w:pPr>
    <w:r>
      <w:rPr>
        <w:noProof/>
      </w:rPr>
      <w:drawing>
        <wp:inline distT="0" distB="0" distL="0" distR="0" wp14:anchorId="617F2638" wp14:editId="65EA17D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248"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0A2A492" wp14:editId="5A9057B8">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2F768" w14:textId="77777777" w:rsidR="00411E58" w:rsidRPr="000F1248" w:rsidRDefault="00411E58" w:rsidP="00411E58">
    <w:pPr>
      <w:pStyle w:val="Kopfzeile"/>
      <w:tabs>
        <w:tab w:val="clear" w:pos="4536"/>
        <w:tab w:val="clear" w:pos="9072"/>
        <w:tab w:val="right" w:pos="1276"/>
      </w:tabs>
    </w:pPr>
  </w:p>
  <w:p w14:paraId="7269FCB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670FD6B6" w14:textId="77777777" w:rsidR="00411E58" w:rsidRDefault="00411E58" w:rsidP="00411E58">
    <w:pPr>
      <w:pStyle w:val="Kopfzeile"/>
      <w:rPr>
        <w:rStyle w:val="Seitenzahl"/>
      </w:rPr>
    </w:pPr>
  </w:p>
  <w:p w14:paraId="65ACEEB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7F"/>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29C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572"/>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ED0"/>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1B98"/>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BEA"/>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41C"/>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CB8"/>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4FBF"/>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B7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0B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28C"/>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AA4"/>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161"/>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21D"/>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CB7"/>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CF6"/>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077"/>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E7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26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2024-02-06T08:07:00Z</dcterms:created>
  <dcterms:modified xsi:type="dcterms:W3CDTF">2024-02-06T14:13:00Z</dcterms:modified>
</cp:coreProperties>
</file>