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EC4AD" w14:textId="77777777" w:rsidR="009325C4" w:rsidRPr="00556F46" w:rsidRDefault="00220C39" w:rsidP="00152209">
      <w:pPr>
        <w:spacing w:line="360" w:lineRule="auto"/>
        <w:ind w:right="-30"/>
        <w:rPr>
          <w:b/>
          <w:sz w:val="32"/>
          <w:szCs w:val="32"/>
        </w:rPr>
      </w:pPr>
      <w:bookmarkStart w:id="0" w:name="OLE_LINK1"/>
      <w:bookmarkStart w:id="1" w:name="_Hlk526413990"/>
      <w:r w:rsidRPr="00556F46">
        <w:rPr>
          <w:b/>
          <w:sz w:val="32"/>
          <w:szCs w:val="32"/>
        </w:rPr>
        <w:t>Une plus grande sécurité alimentaire avec le matériau bleu pour l'impression 3D FSL signé igus</w:t>
      </w:r>
    </w:p>
    <w:p w14:paraId="75ABF118" w14:textId="77777777" w:rsidR="000B7F35" w:rsidRPr="00556F46" w:rsidRDefault="006709E1" w:rsidP="008F69C7">
      <w:pPr>
        <w:spacing w:line="360" w:lineRule="auto"/>
        <w:ind w:right="-30"/>
        <w:rPr>
          <w:b/>
          <w:sz w:val="24"/>
          <w:szCs w:val="24"/>
        </w:rPr>
      </w:pPr>
      <w:r w:rsidRPr="00556F46">
        <w:rPr>
          <w:b/>
          <w:sz w:val="24"/>
          <w:szCs w:val="24"/>
        </w:rPr>
        <w:t>La nouvelle poudre FSL iglidur i6-BLUE est extrêmement résistante à l'usure, sans graisse et répondant aux exigences du FDA et du règlement européen 10/2011</w:t>
      </w:r>
    </w:p>
    <w:p w14:paraId="604D1429" w14:textId="77777777" w:rsidR="00797896" w:rsidRPr="00556F46" w:rsidRDefault="00090CFD" w:rsidP="6E6891A6">
      <w:pPr>
        <w:spacing w:line="360" w:lineRule="auto"/>
        <w:ind w:right="-30"/>
        <w:rPr>
          <w:b/>
          <w:bCs/>
        </w:rPr>
      </w:pPr>
      <w:r w:rsidRPr="00556F46">
        <w:br/>
      </w:r>
      <w:r w:rsidR="491278D1" w:rsidRPr="00556F46">
        <w:rPr>
          <w:b/>
          <w:bCs/>
        </w:rPr>
        <w:t>Le spécialiste des plastiques en mouvement igus lance un nouveau matériau destiné à l'impression FSL sur imprimante 3D, l'iglidur i6-BLUE. Ce matériau sous forme de poudre bleue est facile à détecter grâce à sa couleur et est conforme aux exigences du FDA et du règlement européen 10/2011. Il augmente ainsi la sécurité des machines et équipements utilisés dans le secteur alimentaire et celui des boissons. L'iglidur i6-BLUE n'est en rien inférieur au matériau iglidur i6 éprouvé pour ce qui est de sa solidité et de sa capacité de glissement. Il convient tout particulièrement à l'impression de roues à vis sans fin, de roues dentées et pour l'assemblage à encliquetage.</w:t>
      </w:r>
    </w:p>
    <w:p w14:paraId="080B5F36" w14:textId="77777777" w:rsidR="00797896" w:rsidRPr="00556F46" w:rsidRDefault="00797896" w:rsidP="00DB56A4">
      <w:pPr>
        <w:spacing w:line="360" w:lineRule="auto"/>
        <w:rPr>
          <w:b/>
        </w:rPr>
      </w:pPr>
    </w:p>
    <w:p w14:paraId="375046D3" w14:textId="77777777" w:rsidR="71AB476B" w:rsidRPr="00556F46" w:rsidRDefault="08432626" w:rsidP="41D0AD51">
      <w:pPr>
        <w:spacing w:line="360" w:lineRule="auto"/>
      </w:pPr>
      <w:r w:rsidRPr="00556F46">
        <w:t xml:space="preserve">Fabrication rapide, faibles coûts et flexibilité élevée lors de la conception... Depuis longtemps déjà, les fabricants de machines et d'équipements techniques destinés au secteur des produits alimentaires et des boissons ont recours aux imprimantes 3D comme alternative à la fabrication classique par tournage ou fraisage. Pour ces pièces, les ingénieurs sont de plus en plus nombreux à réclamer un matériau d'impression de couleur bleue. Pourquoi ? Parce que le bleu se voit bien (rares sont les alimentas bleus) et qu'il augmente ainsi la sécurité des produits alimentaires. Quand une pièce imprimée casse, des fragments bleus dans le produit peuvent être détectés rapidement par des détecteurs ou à l'œil nu. Là où le bât blesse, c'est que les matériaux bleus à la fois robustes et à conformité alimentaire ne sont pas légion pour le procédé de frittage sélectif par laser (FSL). « C'est pour répondre à une forte demande que nous venons de mettre au point iglidur i6-BLUE, une poudre d'impression de couleur bleue pouvant être utilisée sur toutes les imprimantes FSL courantes », déclare Christophe Garnier, Responsable de la Division iglidur chez igus France. « Le polymère hautes </w:t>
      </w:r>
      <w:r w:rsidRPr="00556F46">
        <w:lastRenderedPageBreak/>
        <w:t>performances de couleur bleue est facile à détecter tout en ayant une conformité alimentaire. Contrairement aux pièces fabriquées avec des matériaux FSL courants, celles en iglidur i6-BLUE répondent aux normes d'hygiène du FDA, l'agence us-américaine de surveillance des produits alimentaires, et sont conformes au règlement européen 10/2011. » Ces pièces ont aussi une particularité, ce n'est pas seulement leur surface qui est colorée en bleu, elles sont bleues sur toute leur épaisseur. Chaque fragment est donc bleu et peut ainsi être détecté facilement en cas de cassure d'une pièce.</w:t>
      </w:r>
    </w:p>
    <w:p w14:paraId="1DB9ECF0" w14:textId="77777777" w:rsidR="68A9B831" w:rsidRPr="00556F46" w:rsidRDefault="00090CFD" w:rsidP="41D0AD51">
      <w:pPr>
        <w:spacing w:line="360" w:lineRule="auto"/>
        <w:rPr>
          <w:b/>
          <w:bCs/>
          <w:szCs w:val="22"/>
        </w:rPr>
      </w:pPr>
      <w:r w:rsidRPr="00556F46">
        <w:rPr>
          <w:b/>
          <w:bCs/>
        </w:rPr>
        <w:t>Résistance à l'usure au moins neuf fois supérieure à celle du PA12</w:t>
      </w:r>
    </w:p>
    <w:p w14:paraId="00C37654" w14:textId="77777777" w:rsidR="00851F82" w:rsidRPr="00556F46" w:rsidRDefault="00090CFD" w:rsidP="41D0AD51">
      <w:pPr>
        <w:spacing w:line="360" w:lineRule="auto"/>
      </w:pPr>
      <w:r w:rsidRPr="00556F46">
        <w:t>L</w:t>
      </w:r>
      <w:r w:rsidR="3B6A1305" w:rsidRPr="00556F46">
        <w:rPr>
          <w:rFonts w:eastAsia="Arial" w:cs="Arial"/>
        </w:rPr>
        <w:t>a composition spéciale du matériau rend l'iglidur i6-BLUE solide, résistant à l'usure et glissant, trois qualités essentielles pour l'impression 3D de roues à vis sans fin et de roues dentées pour les machines du secteur des produits alimentaires et des boissons. Le matériau résiste à des températures comprises entre -40 °C et +80 °C. « Des tests effectués dans notre propre laboratoire ont aussi montré que les roues dentées imprimées en iglidur i6-BLUE avaient une durée de vie nettement plus longue que des roues fraisées en polyoxyméthylène (POM) et que leur résistance à l'usure était au moins neuf fois supérieure à celle du PA12 (FSL) », ajoute Christophe Garnier. De par son allongement de rupture élevé, ce matériau destiné à l'impression FSL convient aussi à la fabrication additive de raccords à encliquetage. L'iglidur i6-BLUE améliore également l'hygiène des machines pour le secteur des produits alimentaires et des boissons. Le matériau FSL renferme des particules microscopiques de lubrifiant solide qui sont libérées automatiquement pendant le mouvement et permettent un fonctionnement à sec avec de faibles coefficients de frottement. Les lubrifiants supplémentaires, qui attirent la poussière et la saleté, sont un facteur de contamination dans le pire des cas, sont ainsi superflus.</w:t>
      </w:r>
    </w:p>
    <w:p w14:paraId="659F1E66" w14:textId="77777777" w:rsidR="00CD61C9" w:rsidRPr="00556F46" w:rsidRDefault="00090CFD" w:rsidP="00DB56A4">
      <w:pPr>
        <w:spacing w:line="360" w:lineRule="auto"/>
        <w:rPr>
          <w:b/>
        </w:rPr>
      </w:pPr>
      <w:r w:rsidRPr="00556F46">
        <w:br/>
      </w:r>
      <w:r w:rsidRPr="00556F46">
        <w:rPr>
          <w:b/>
        </w:rPr>
        <w:t>Des pièces en 5 jours seulement avec le service d'impression 3D</w:t>
      </w:r>
    </w:p>
    <w:p w14:paraId="245E1D81" w14:textId="77777777" w:rsidR="00BE5B55" w:rsidRPr="00556F46" w:rsidRDefault="00810DCB" w:rsidP="00810DCB">
      <w:pPr>
        <w:spacing w:line="360" w:lineRule="auto"/>
      </w:pPr>
      <w:r w:rsidRPr="00556F46">
        <w:t xml:space="preserve">Les constructeurs de machines qui ne disposent pas d'une imprimante 3D peuvent faire appel au service d'impression 3D igus, sans quantité minimum de commande. Il leur suffit de faire parvenir un modèle 3D de la pièce requise à igus. L'imprimante FSL la fabrique alors couche après couche avec le nouveau matériau iglidur i6-BLUE, nettement plus rapidement que le permettraient des technologies de fabrication classiques comme le tournage ou le fraisage. « Pour les pièces spéciales, les prototypes et les séries jusqu'à </w:t>
      </w:r>
      <w:r w:rsidRPr="00556F46">
        <w:lastRenderedPageBreak/>
        <w:t>10 000 unités, nous sommes en mesure de faire passer le délai de livraison de plusieurs semaines à cinq jours », déclare Christophe Garnier. « Une offre que de plus en plus de clients apprécient au vu des problèmes de chaînes d'approvisionnement partout dans le monde. »</w:t>
      </w:r>
      <w:bookmarkEnd w:id="0"/>
    </w:p>
    <w:p w14:paraId="499E92C3" w14:textId="77777777" w:rsidR="00810DCB" w:rsidRPr="007C65A7" w:rsidRDefault="00810DCB" w:rsidP="00810DCB">
      <w:pPr>
        <w:spacing w:line="360" w:lineRule="auto"/>
        <w:rPr>
          <w:bCs/>
        </w:rPr>
      </w:pPr>
    </w:p>
    <w:p w14:paraId="637125D1" w14:textId="1E1C7312" w:rsidR="00152209" w:rsidRPr="007C65A7" w:rsidRDefault="004B295B" w:rsidP="00810DCB">
      <w:pPr>
        <w:spacing w:line="360" w:lineRule="auto"/>
        <w:rPr>
          <w:bCs/>
          <w:szCs w:val="22"/>
        </w:rPr>
      </w:pPr>
      <w:hyperlink r:id="rId7" w:history="1">
        <w:r w:rsidR="007C65A7" w:rsidRPr="007C65A7">
          <w:rPr>
            <w:rStyle w:val="Lienhypertexte"/>
            <w:bCs/>
            <w:szCs w:val="22"/>
          </w:rPr>
          <w:t>Cliquer ici</w:t>
        </w:r>
      </w:hyperlink>
      <w:r w:rsidR="007C65A7" w:rsidRPr="007C65A7">
        <w:rPr>
          <w:bCs/>
          <w:szCs w:val="22"/>
        </w:rPr>
        <w:t xml:space="preserve"> pour en apprendre plus sur la nouvelle poudre FSL </w:t>
      </w:r>
      <w:proofErr w:type="spellStart"/>
      <w:r w:rsidR="007C65A7" w:rsidRPr="007C65A7">
        <w:rPr>
          <w:bCs/>
          <w:szCs w:val="22"/>
        </w:rPr>
        <w:t>iglidur</w:t>
      </w:r>
      <w:proofErr w:type="spellEnd"/>
      <w:r w:rsidR="007C65A7" w:rsidRPr="007C65A7">
        <w:rPr>
          <w:bCs/>
          <w:szCs w:val="22"/>
        </w:rPr>
        <w:t xml:space="preserve"> i6-BLUE</w:t>
      </w:r>
      <w:r w:rsidR="007C65A7">
        <w:rPr>
          <w:bCs/>
          <w:szCs w:val="22"/>
        </w:rPr>
        <w:t>.</w:t>
      </w:r>
    </w:p>
    <w:p w14:paraId="06C4C11C" w14:textId="77777777" w:rsidR="00152209" w:rsidRPr="00556F46" w:rsidRDefault="00152209" w:rsidP="00810DCB">
      <w:pPr>
        <w:spacing w:line="360" w:lineRule="auto"/>
        <w:rPr>
          <w:b/>
        </w:rPr>
      </w:pPr>
    </w:p>
    <w:p w14:paraId="2B232CAE" w14:textId="77777777" w:rsidR="00BB0F85" w:rsidRPr="00556F46" w:rsidRDefault="00BB0F85" w:rsidP="6E6891A6">
      <w:pPr>
        <w:spacing w:line="360" w:lineRule="auto"/>
        <w:rPr>
          <w:b/>
          <w:bCs/>
        </w:rPr>
      </w:pPr>
    </w:p>
    <w:p w14:paraId="7F75C814" w14:textId="77777777" w:rsidR="6E6891A6" w:rsidRPr="00556F46" w:rsidRDefault="6E6891A6" w:rsidP="6E6891A6">
      <w:pPr>
        <w:spacing w:line="360" w:lineRule="auto"/>
        <w:rPr>
          <w:b/>
          <w:bCs/>
          <w:szCs w:val="22"/>
        </w:rPr>
      </w:pPr>
    </w:p>
    <w:p w14:paraId="6489A24C" w14:textId="77777777" w:rsidR="00AB0D1C" w:rsidRPr="00556F46" w:rsidRDefault="00090CFD" w:rsidP="00AB0D1C">
      <w:pPr>
        <w:suppressAutoHyphens/>
        <w:spacing w:line="360" w:lineRule="auto"/>
        <w:rPr>
          <w:b/>
        </w:rPr>
      </w:pPr>
      <w:r w:rsidRPr="00556F46">
        <w:rPr>
          <w:b/>
          <w:bCs/>
        </w:rPr>
        <w:t>Légende :</w:t>
      </w:r>
    </w:p>
    <w:p w14:paraId="0F242158" w14:textId="77777777" w:rsidR="00AB0D1C" w:rsidRPr="00556F46" w:rsidRDefault="00090CFD" w:rsidP="6E6891A6">
      <w:pPr>
        <w:suppressAutoHyphens/>
        <w:spacing w:line="360" w:lineRule="auto"/>
        <w:rPr>
          <w:szCs w:val="22"/>
        </w:rPr>
      </w:pPr>
      <w:r w:rsidRPr="00556F46">
        <w:rPr>
          <w:noProof/>
        </w:rPr>
        <w:drawing>
          <wp:inline distT="0" distB="0" distL="0" distR="0" wp14:anchorId="3F55E3B0" wp14:editId="5A6B2263">
            <wp:extent cx="4848225" cy="3363456"/>
            <wp:effectExtent l="0" t="0" r="0" b="8890"/>
            <wp:docPr id="1172663920" name="Grafik 11726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63920" name=""/>
                    <pic:cNvPicPr/>
                  </pic:nvPicPr>
                  <pic:blipFill>
                    <a:blip r:embed="rId8">
                      <a:extLst>
                        <a:ext uri="{28A0092B-C50C-407E-A947-70E740481C1C}">
                          <a14:useLocalDpi xmlns:a14="http://schemas.microsoft.com/office/drawing/2010/main" val="0"/>
                        </a:ext>
                      </a:extLst>
                    </a:blip>
                    <a:stretch>
                      <a:fillRect/>
                    </a:stretch>
                  </pic:blipFill>
                  <pic:spPr>
                    <a:xfrm>
                      <a:off x="0" y="0"/>
                      <a:ext cx="4860922" cy="3372264"/>
                    </a:xfrm>
                    <a:prstGeom prst="rect">
                      <a:avLst/>
                    </a:prstGeom>
                  </pic:spPr>
                </pic:pic>
              </a:graphicData>
            </a:graphic>
          </wp:inline>
        </w:drawing>
      </w:r>
    </w:p>
    <w:p w14:paraId="781FD760" w14:textId="77777777" w:rsidR="00AB0D1C" w:rsidRPr="00556F46" w:rsidRDefault="00090CFD" w:rsidP="00AB0D1C">
      <w:pPr>
        <w:suppressAutoHyphens/>
        <w:spacing w:line="360" w:lineRule="auto"/>
        <w:rPr>
          <w:rFonts w:cs="Arial"/>
          <w:b/>
          <w:szCs w:val="22"/>
        </w:rPr>
      </w:pPr>
      <w:r w:rsidRPr="00556F46">
        <w:rPr>
          <w:rFonts w:cs="Arial"/>
          <w:b/>
          <w:bCs/>
        </w:rPr>
        <w:t>Photo PM4922-1</w:t>
      </w:r>
    </w:p>
    <w:p w14:paraId="789676BB" w14:textId="56589D27" w:rsidR="00BE5B55" w:rsidRDefault="3B2EFE89" w:rsidP="00B71F96">
      <w:pPr>
        <w:suppressAutoHyphens/>
        <w:spacing w:line="360" w:lineRule="auto"/>
      </w:pPr>
      <w:r w:rsidRPr="00556F46">
        <w:t>Le matériau pour frittage laser iglidur i6 homologué pour un usage alimentaire en vertu des exigences du FDA et du règlement européen 10/2011 est maintenant disponible en couleur bleue et offre ainsi la détection optique requise pour les applications du secteur alimentaire et des boissons. (Source : igus)</w:t>
      </w:r>
      <w:bookmarkEnd w:id="1"/>
    </w:p>
    <w:p w14:paraId="2091C9EC" w14:textId="11D333C4" w:rsidR="00090CFD" w:rsidRDefault="00090CFD" w:rsidP="00B71F96">
      <w:pPr>
        <w:suppressAutoHyphens/>
        <w:spacing w:line="360" w:lineRule="auto"/>
      </w:pPr>
    </w:p>
    <w:p w14:paraId="6E75903C" w14:textId="2F2B4A2E" w:rsidR="00090CFD" w:rsidRDefault="00090CFD" w:rsidP="00B71F96">
      <w:pPr>
        <w:suppressAutoHyphens/>
        <w:spacing w:line="360" w:lineRule="auto"/>
      </w:pPr>
    </w:p>
    <w:p w14:paraId="2AC98E45" w14:textId="1163B274" w:rsidR="00090CFD" w:rsidRDefault="00090CFD" w:rsidP="00B71F96">
      <w:pPr>
        <w:suppressAutoHyphens/>
        <w:spacing w:line="360" w:lineRule="auto"/>
      </w:pPr>
    </w:p>
    <w:p w14:paraId="38C1C743" w14:textId="7D0614E0" w:rsidR="00090CFD" w:rsidRDefault="00090CFD" w:rsidP="00B71F96">
      <w:pPr>
        <w:suppressAutoHyphens/>
        <w:spacing w:line="360" w:lineRule="auto"/>
      </w:pPr>
    </w:p>
    <w:p w14:paraId="03D81F89" w14:textId="77777777" w:rsidR="00090CFD" w:rsidRDefault="00090CFD" w:rsidP="00090CFD">
      <w:pPr>
        <w:suppressAutoHyphens/>
        <w:spacing w:line="360" w:lineRule="auto"/>
        <w:ind w:right="-852"/>
      </w:pPr>
    </w:p>
    <w:p w14:paraId="227807C0" w14:textId="7C73748C" w:rsidR="00090CFD" w:rsidRDefault="00090CFD" w:rsidP="00090CFD">
      <w:pPr>
        <w:suppressAutoHyphens/>
        <w:spacing w:line="360" w:lineRule="auto"/>
        <w:ind w:right="-852"/>
        <w:rPr>
          <w:sz w:val="20"/>
        </w:rPr>
      </w:pPr>
      <w:proofErr w:type="gramStart"/>
      <w:r>
        <w:rPr>
          <w:sz w:val="20"/>
        </w:rPr>
        <w:lastRenderedPageBreak/>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w:t>
      </w:r>
      <w:proofErr w:type="spellStart"/>
      <w:r w:rsidRPr="007B14F4">
        <w:rPr>
          <w:sz w:val="20"/>
        </w:rPr>
        <w:t>tribo</w:t>
      </w:r>
      <w:proofErr w:type="spellEnd"/>
      <w:r w:rsidRPr="007B14F4">
        <w:rPr>
          <w:sz w:val="20"/>
        </w:rPr>
        <w:t>-polymères. En 202</w:t>
      </w:r>
      <w:r>
        <w:rPr>
          <w:sz w:val="20"/>
        </w:rPr>
        <w:t>2</w:t>
      </w:r>
      <w:r w:rsidRPr="007B14F4">
        <w:rPr>
          <w:sz w:val="20"/>
        </w:rPr>
        <w:t xml:space="preserve">, igus® France a réalisé un chiffre d’affaires de plus de </w:t>
      </w:r>
      <w:r>
        <w:rPr>
          <w:sz w:val="20"/>
        </w:rPr>
        <w:t>28</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a dépassé un chiffre d’affaires de 1 milliard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sidRPr="007B14F4">
        <w:rPr>
          <w:sz w:val="20"/>
        </w:rPr>
        <w:t>lean</w:t>
      </w:r>
      <w:proofErr w:type="spellEnd"/>
      <w:r w:rsidRPr="007B14F4">
        <w:rPr>
          <w:sz w:val="20"/>
        </w:rPr>
        <w:t xml:space="preserve"> et les plastiques intelligents pour l'industrie 4.0. Le programme de recyclage de chaînes porte-câbles</w:t>
      </w:r>
      <w:r>
        <w:rPr>
          <w:sz w:val="20"/>
        </w:rPr>
        <w:t xml:space="preserve"> </w:t>
      </w:r>
      <w:r w:rsidRPr="007B14F4">
        <w:rPr>
          <w:sz w:val="20"/>
        </w:rPr>
        <w:t xml:space="preserve">usagées « </w:t>
      </w:r>
      <w:proofErr w:type="spellStart"/>
      <w:r w:rsidRPr="007B14F4">
        <w:rPr>
          <w:sz w:val="20"/>
        </w:rPr>
        <w:t>chainge</w:t>
      </w:r>
      <w:proofErr w:type="spellEnd"/>
      <w:r w:rsidRPr="007B14F4">
        <w:rPr>
          <w:sz w:val="20"/>
        </w:rPr>
        <w:t xml:space="preserve"> » ainsi que l'investissement dans une entreprise qui retransforme en pétrole des déchets en plastique (Plastic2Oil) comptent parmi ses principales contributions dans le secteur de l'environnement. </w:t>
      </w:r>
    </w:p>
    <w:p w14:paraId="744B207C" w14:textId="77777777" w:rsidR="007F74C4" w:rsidRPr="00822C40" w:rsidRDefault="007F74C4" w:rsidP="00090CFD">
      <w:pPr>
        <w:suppressAutoHyphens/>
        <w:spacing w:line="360" w:lineRule="auto"/>
        <w:ind w:right="-852"/>
      </w:pPr>
    </w:p>
    <w:p w14:paraId="71CE0340" w14:textId="77777777" w:rsidR="00090CFD" w:rsidRDefault="00090CFD" w:rsidP="00090CFD">
      <w:pPr>
        <w:overflowPunct/>
        <w:ind w:right="-852"/>
        <w:rPr>
          <w:rFonts w:cs="Arial"/>
          <w:b/>
          <w:bCs/>
          <w:color w:val="000000"/>
          <w:szCs w:val="22"/>
        </w:rPr>
      </w:pPr>
    </w:p>
    <w:p w14:paraId="075F986D" w14:textId="77777777" w:rsidR="00090CFD" w:rsidRPr="005A12F4" w:rsidRDefault="00090CFD" w:rsidP="00090CFD">
      <w:pPr>
        <w:overflowPunct/>
        <w:ind w:right="-852"/>
        <w:rPr>
          <w:rFonts w:cs="Arial"/>
          <w:b/>
          <w:bCs/>
          <w:color w:val="000000"/>
          <w:szCs w:val="22"/>
        </w:rPr>
      </w:pPr>
    </w:p>
    <w:p w14:paraId="79674FE8" w14:textId="77777777" w:rsidR="00090CFD" w:rsidRPr="005A12F4" w:rsidRDefault="00090CFD" w:rsidP="00090CFD">
      <w:pPr>
        <w:overflowPunct/>
        <w:ind w:left="-284" w:right="-852"/>
        <w:jc w:val="center"/>
        <w:rPr>
          <w:rFonts w:cs="Arial"/>
          <w:b/>
          <w:bCs/>
          <w:color w:val="000000"/>
          <w:szCs w:val="22"/>
        </w:rPr>
      </w:pPr>
      <w:r w:rsidRPr="005A12F4">
        <w:rPr>
          <w:rFonts w:cs="Arial"/>
          <w:b/>
          <w:bCs/>
          <w:color w:val="000000"/>
          <w:szCs w:val="22"/>
        </w:rPr>
        <w:t>Contact presse :</w:t>
      </w:r>
    </w:p>
    <w:p w14:paraId="0B716DF9" w14:textId="77777777" w:rsidR="00090CFD" w:rsidRPr="005A12F4" w:rsidRDefault="00090CFD" w:rsidP="00090CFD">
      <w:pPr>
        <w:overflowPunct/>
        <w:ind w:left="-284" w:right="-852"/>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19949225" w14:textId="77777777" w:rsidR="00090CFD" w:rsidRPr="005A12F4" w:rsidRDefault="00090CFD" w:rsidP="00090CFD">
      <w:pPr>
        <w:overflowPunct/>
        <w:ind w:left="-284" w:right="-852"/>
        <w:jc w:val="center"/>
        <w:rPr>
          <w:rFonts w:cs="Arial"/>
          <w:b/>
          <w:bCs/>
          <w:color w:val="000000"/>
          <w:sz w:val="20"/>
        </w:rPr>
      </w:pPr>
      <w:r w:rsidRPr="005A12F4">
        <w:rPr>
          <w:rFonts w:cs="Arial"/>
          <w:b/>
          <w:bCs/>
          <w:color w:val="000000"/>
          <w:sz w:val="20"/>
        </w:rPr>
        <w:t xml:space="preserve">01.49.84.98.11 </w:t>
      </w:r>
      <w:hyperlink r:id="rId9" w:history="1">
        <w:r w:rsidRPr="005A12F4">
          <w:rPr>
            <w:rStyle w:val="Lienhypertexte"/>
            <w:rFonts w:cs="Arial"/>
            <w:b/>
            <w:bCs/>
            <w:sz w:val="20"/>
          </w:rPr>
          <w:t>nreuter@igus.</w:t>
        </w:r>
      </w:hyperlink>
      <w:r w:rsidRPr="005A12F4">
        <w:rPr>
          <w:rStyle w:val="Lienhypertexte"/>
          <w:rFonts w:cs="Arial"/>
          <w:b/>
          <w:bCs/>
          <w:sz w:val="20"/>
        </w:rPr>
        <w:t>net</w:t>
      </w:r>
    </w:p>
    <w:p w14:paraId="73B7611E" w14:textId="77777777" w:rsidR="00090CFD" w:rsidRPr="005A12F4" w:rsidRDefault="00090CFD" w:rsidP="00090CFD">
      <w:pPr>
        <w:overflowPunct/>
        <w:ind w:left="-284" w:right="-852"/>
        <w:jc w:val="center"/>
        <w:rPr>
          <w:rFonts w:cs="Arial"/>
          <w:b/>
          <w:bCs/>
          <w:color w:val="000000"/>
          <w:sz w:val="20"/>
        </w:rPr>
      </w:pPr>
      <w:r w:rsidRPr="005A12F4">
        <w:rPr>
          <w:rFonts w:cs="Arial"/>
          <w:b/>
          <w:bCs/>
          <w:color w:val="000000"/>
          <w:sz w:val="20"/>
        </w:rPr>
        <w:t>www.igus.fr/presse</w:t>
      </w:r>
    </w:p>
    <w:p w14:paraId="5D15A745" w14:textId="77777777" w:rsidR="00090CFD" w:rsidRPr="005A12F4" w:rsidRDefault="00090CFD" w:rsidP="00090CFD">
      <w:pPr>
        <w:overflowPunct/>
        <w:ind w:left="-284" w:right="-852"/>
        <w:jc w:val="center"/>
        <w:rPr>
          <w:rFonts w:cs="Arial"/>
          <w:b/>
          <w:bCs/>
          <w:color w:val="000000"/>
          <w:sz w:val="20"/>
        </w:rPr>
      </w:pPr>
    </w:p>
    <w:p w14:paraId="22BEE726" w14:textId="77777777" w:rsidR="00090CFD" w:rsidRPr="005A12F4" w:rsidRDefault="00090CFD" w:rsidP="00090CFD">
      <w:pPr>
        <w:overflowPunct/>
        <w:ind w:left="-284" w:right="-852"/>
        <w:jc w:val="center"/>
        <w:rPr>
          <w:rFonts w:cs="Arial"/>
          <w:color w:val="000000"/>
          <w:sz w:val="20"/>
        </w:rPr>
      </w:pPr>
      <w:r w:rsidRPr="005A12F4">
        <w:rPr>
          <w:rFonts w:cs="Arial"/>
          <w:color w:val="000000"/>
          <w:sz w:val="20"/>
        </w:rPr>
        <w:t>49, avenue des Pépinières - Parc Médicis - 94260 Fresnes</w:t>
      </w:r>
    </w:p>
    <w:p w14:paraId="10B6518F" w14:textId="77777777" w:rsidR="00090CFD" w:rsidRPr="00C024F8" w:rsidRDefault="00090CFD" w:rsidP="00090CFD">
      <w:pPr>
        <w:overflowPunct/>
        <w:ind w:left="-284" w:right="-852"/>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10" w:history="1">
        <w:r w:rsidRPr="00C024F8">
          <w:rPr>
            <w:rStyle w:val="Lienhypertexte"/>
            <w:rFonts w:cs="Arial"/>
            <w:sz w:val="20"/>
          </w:rPr>
          <w:t>www.igus.fr</w:t>
        </w:r>
      </w:hyperlink>
    </w:p>
    <w:p w14:paraId="3D6389A1" w14:textId="77777777" w:rsidR="00090CFD" w:rsidRPr="00C024F8" w:rsidRDefault="00090CFD" w:rsidP="00090CFD">
      <w:pPr>
        <w:overflowPunct/>
        <w:ind w:left="-142" w:right="-852" w:firstLine="142"/>
        <w:rPr>
          <w:rFonts w:cs="Arial"/>
          <w:color w:val="000000"/>
          <w:sz w:val="20"/>
        </w:rPr>
      </w:pPr>
    </w:p>
    <w:p w14:paraId="2EA3C58C" w14:textId="77777777" w:rsidR="00090CFD" w:rsidRPr="00FC16A2" w:rsidRDefault="00090CFD" w:rsidP="00090CFD">
      <w:pPr>
        <w:overflowPunct/>
        <w:ind w:right="-852"/>
        <w:jc w:val="center"/>
        <w:rPr>
          <w:rFonts w:cs="Arial"/>
          <w:sz w:val="18"/>
          <w:szCs w:val="18"/>
        </w:rPr>
      </w:pPr>
      <w:r w:rsidRPr="00C10C5C">
        <w:rPr>
          <w:rFonts w:cs="Arial"/>
          <w:sz w:val="18"/>
          <w:szCs w:val="18"/>
        </w:rPr>
        <w:t xml:space="preserve">Les Termes “igus, </w:t>
      </w:r>
      <w:proofErr w:type="spellStart"/>
      <w:r w:rsidRPr="00C10C5C">
        <w:rPr>
          <w:rFonts w:cs="Arial"/>
          <w:sz w:val="18"/>
          <w:szCs w:val="18"/>
        </w:rPr>
        <w:t>chainflex</w:t>
      </w:r>
      <w:proofErr w:type="spellEnd"/>
      <w:r w:rsidRPr="00C10C5C">
        <w:rPr>
          <w:rFonts w:cs="Arial"/>
          <w:sz w:val="18"/>
          <w:szCs w:val="18"/>
        </w:rPr>
        <w:t xml:space="preserve">, CFRIP, </w:t>
      </w:r>
      <w:proofErr w:type="spellStart"/>
      <w:r w:rsidRPr="00C10C5C">
        <w:rPr>
          <w:rFonts w:cs="Arial"/>
          <w:sz w:val="18"/>
          <w:szCs w:val="18"/>
        </w:rPr>
        <w:t>conprotect</w:t>
      </w:r>
      <w:proofErr w:type="spellEnd"/>
      <w:r w:rsidRPr="00C10C5C">
        <w:rPr>
          <w:rFonts w:cs="Arial"/>
          <w:sz w:val="18"/>
          <w:szCs w:val="18"/>
        </w:rPr>
        <w:t xml:space="preserve">, CTD, </w:t>
      </w:r>
      <w:proofErr w:type="spellStart"/>
      <w:r w:rsidRPr="00C10C5C">
        <w:rPr>
          <w:rFonts w:cs="Arial"/>
          <w:sz w:val="18"/>
          <w:szCs w:val="18"/>
        </w:rPr>
        <w:t>drylin</w:t>
      </w:r>
      <w:proofErr w:type="spellEnd"/>
      <w:r w:rsidRPr="00C10C5C">
        <w:rPr>
          <w:rFonts w:cs="Arial"/>
          <w:sz w:val="18"/>
          <w:szCs w:val="18"/>
        </w:rPr>
        <w:t xml:space="preserve">, dry-tech, </w:t>
      </w:r>
      <w:proofErr w:type="spellStart"/>
      <w:r w:rsidRPr="00C10C5C">
        <w:rPr>
          <w:rFonts w:cs="Arial"/>
          <w:sz w:val="18"/>
          <w:szCs w:val="18"/>
        </w:rPr>
        <w:t>dryspin</w:t>
      </w:r>
      <w:proofErr w:type="spellEnd"/>
      <w:r w:rsidRPr="00C10C5C">
        <w:rPr>
          <w:rFonts w:cs="Arial"/>
          <w:sz w:val="18"/>
          <w:szCs w:val="18"/>
        </w:rPr>
        <w:t xml:space="preserve">, </w:t>
      </w:r>
      <w:proofErr w:type="spellStart"/>
      <w:r w:rsidRPr="00C10C5C">
        <w:rPr>
          <w:rFonts w:cs="Arial"/>
          <w:sz w:val="18"/>
          <w:szCs w:val="18"/>
        </w:rPr>
        <w:t>easy</w:t>
      </w:r>
      <w:proofErr w:type="spellEnd"/>
      <w:r w:rsidRPr="00C10C5C">
        <w:rPr>
          <w:rFonts w:cs="Arial"/>
          <w:sz w:val="18"/>
          <w:szCs w:val="18"/>
        </w:rPr>
        <w:t xml:space="preserve"> </w:t>
      </w:r>
      <w:proofErr w:type="spellStart"/>
      <w:r w:rsidRPr="00C10C5C">
        <w:rPr>
          <w:rFonts w:cs="Arial"/>
          <w:sz w:val="18"/>
          <w:szCs w:val="18"/>
        </w:rPr>
        <w:t>chain</w:t>
      </w:r>
      <w:proofErr w:type="spellEnd"/>
      <w:r w:rsidRPr="00C10C5C">
        <w:rPr>
          <w:rFonts w:cs="Arial"/>
          <w:sz w:val="18"/>
          <w:szCs w:val="18"/>
        </w:rPr>
        <w:t>, e-</w:t>
      </w:r>
      <w:proofErr w:type="spellStart"/>
      <w:r w:rsidRPr="00C10C5C">
        <w:rPr>
          <w:rFonts w:cs="Arial"/>
          <w:sz w:val="18"/>
          <w:szCs w:val="18"/>
        </w:rPr>
        <w:t>chain</w:t>
      </w:r>
      <w:proofErr w:type="spellEnd"/>
      <w:r w:rsidRPr="00C10C5C">
        <w:rPr>
          <w:rFonts w:cs="Arial"/>
          <w:sz w:val="18"/>
          <w:szCs w:val="18"/>
        </w:rPr>
        <w:t xml:space="preserve"> </w:t>
      </w:r>
      <w:proofErr w:type="spellStart"/>
      <w:r w:rsidRPr="00C10C5C">
        <w:rPr>
          <w:rFonts w:cs="Arial"/>
          <w:sz w:val="18"/>
          <w:szCs w:val="18"/>
        </w:rPr>
        <w:t>systems</w:t>
      </w:r>
      <w:proofErr w:type="spellEnd"/>
      <w:r w:rsidRPr="00C10C5C">
        <w:rPr>
          <w:rFonts w:cs="Arial"/>
          <w:sz w:val="18"/>
          <w:szCs w:val="18"/>
        </w:rPr>
        <w:t xml:space="preserve">, </w:t>
      </w:r>
      <w:r w:rsidRPr="005A12F4">
        <w:rPr>
          <w:rFonts w:cs="Arial"/>
          <w:sz w:val="18"/>
          <w:szCs w:val="18"/>
        </w:rPr>
        <w:t>e-</w:t>
      </w:r>
      <w:proofErr w:type="spellStart"/>
      <w:r w:rsidRPr="005A12F4">
        <w:rPr>
          <w:rFonts w:cs="Arial"/>
          <w:sz w:val="18"/>
          <w:szCs w:val="18"/>
        </w:rPr>
        <w:t>ketten</w:t>
      </w:r>
      <w:proofErr w:type="spellEnd"/>
      <w:r w:rsidRPr="005A12F4">
        <w:rPr>
          <w:rFonts w:cs="Arial"/>
          <w:sz w:val="18"/>
          <w:szCs w:val="18"/>
        </w:rPr>
        <w:t>, e-</w:t>
      </w:r>
      <w:proofErr w:type="spellStart"/>
      <w:r w:rsidRPr="005A12F4">
        <w:rPr>
          <w:rFonts w:cs="Arial"/>
          <w:sz w:val="18"/>
          <w:szCs w:val="18"/>
        </w:rPr>
        <w:t>kettensysteme</w:t>
      </w:r>
      <w:proofErr w:type="spellEnd"/>
      <w:r w:rsidRPr="005A12F4">
        <w:rPr>
          <w:rFonts w:cs="Arial"/>
          <w:sz w:val="18"/>
          <w:szCs w:val="18"/>
        </w:rPr>
        <w:t xml:space="preserve">, e-skin, </w:t>
      </w:r>
      <w:proofErr w:type="spellStart"/>
      <w:r w:rsidRPr="005A12F4">
        <w:rPr>
          <w:rFonts w:cs="Arial"/>
          <w:sz w:val="18"/>
          <w:szCs w:val="18"/>
        </w:rPr>
        <w:t>flizz</w:t>
      </w:r>
      <w:proofErr w:type="spellEnd"/>
      <w:r w:rsidRPr="005A12F4">
        <w:rPr>
          <w:rFonts w:cs="Arial"/>
          <w:sz w:val="18"/>
          <w:szCs w:val="18"/>
        </w:rPr>
        <w:t xml:space="preserve">, </w:t>
      </w:r>
      <w:proofErr w:type="spellStart"/>
      <w:r w:rsidRPr="005A12F4">
        <w:rPr>
          <w:rFonts w:cs="Arial"/>
          <w:sz w:val="18"/>
          <w:szCs w:val="18"/>
        </w:rPr>
        <w:t>iglide</w:t>
      </w:r>
      <w:proofErr w:type="spellEnd"/>
      <w:r w:rsidRPr="005A12F4">
        <w:rPr>
          <w:rFonts w:cs="Arial"/>
          <w:sz w:val="18"/>
          <w:szCs w:val="18"/>
        </w:rPr>
        <w:t xml:space="preserve">, </w:t>
      </w:r>
      <w:proofErr w:type="spellStart"/>
      <w:r w:rsidRPr="005A12F4">
        <w:rPr>
          <w:rFonts w:cs="Arial"/>
          <w:sz w:val="18"/>
          <w:szCs w:val="18"/>
        </w:rPr>
        <w:t>iglidur</w:t>
      </w:r>
      <w:proofErr w:type="spellEnd"/>
      <w:r w:rsidRPr="005A12F4">
        <w:rPr>
          <w:rFonts w:cs="Arial"/>
          <w:sz w:val="18"/>
          <w:szCs w:val="18"/>
        </w:rPr>
        <w:t xml:space="preserve">, </w:t>
      </w:r>
      <w:proofErr w:type="spellStart"/>
      <w:r w:rsidRPr="005A12F4">
        <w:rPr>
          <w:rFonts w:cs="Arial"/>
          <w:sz w:val="18"/>
          <w:szCs w:val="18"/>
        </w:rPr>
        <w:t>igubal</w:t>
      </w:r>
      <w:proofErr w:type="spellEnd"/>
      <w:r w:rsidRPr="005A12F4">
        <w:rPr>
          <w:rFonts w:cs="Arial"/>
          <w:sz w:val="18"/>
          <w:szCs w:val="18"/>
        </w:rPr>
        <w:t xml:space="preserve">, </w:t>
      </w:r>
      <w:proofErr w:type="spellStart"/>
      <w:r w:rsidRPr="005A12F4">
        <w:rPr>
          <w:rFonts w:cs="Arial"/>
          <w:sz w:val="18"/>
          <w:szCs w:val="18"/>
        </w:rPr>
        <w:t>manus</w:t>
      </w:r>
      <w:proofErr w:type="spellEnd"/>
      <w:r w:rsidRPr="005A12F4">
        <w:rPr>
          <w:rFonts w:cs="Arial"/>
          <w:sz w:val="18"/>
          <w:szCs w:val="18"/>
        </w:rPr>
        <w:t xml:space="preserve">, motion plastics, </w:t>
      </w:r>
      <w:proofErr w:type="spellStart"/>
      <w:r w:rsidRPr="005A12F4">
        <w:rPr>
          <w:rFonts w:cs="Arial"/>
          <w:sz w:val="18"/>
          <w:szCs w:val="18"/>
        </w:rPr>
        <w:t>pikchain</w:t>
      </w:r>
      <w:proofErr w:type="spellEnd"/>
      <w:r w:rsidRPr="005A12F4">
        <w:rPr>
          <w:rFonts w:cs="Arial"/>
          <w:sz w:val="18"/>
          <w:szCs w:val="18"/>
        </w:rPr>
        <w:t xml:space="preserve">, </w:t>
      </w:r>
      <w:proofErr w:type="spellStart"/>
      <w:r w:rsidRPr="005A12F4">
        <w:rPr>
          <w:rFonts w:cs="Arial"/>
          <w:sz w:val="18"/>
          <w:szCs w:val="18"/>
        </w:rPr>
        <w:t>readychain</w:t>
      </w:r>
      <w:proofErr w:type="spellEnd"/>
      <w:r w:rsidRPr="005A12F4">
        <w:rPr>
          <w:rFonts w:cs="Arial"/>
          <w:sz w:val="18"/>
          <w:szCs w:val="18"/>
        </w:rPr>
        <w:t xml:space="preserve">, </w:t>
      </w:r>
      <w:proofErr w:type="spellStart"/>
      <w:r w:rsidRPr="005A12F4">
        <w:rPr>
          <w:rFonts w:cs="Arial"/>
          <w:sz w:val="18"/>
          <w:szCs w:val="18"/>
        </w:rPr>
        <w:t>readycable</w:t>
      </w:r>
      <w:proofErr w:type="spellEnd"/>
      <w:r w:rsidRPr="005A12F4">
        <w:rPr>
          <w:rFonts w:cs="Arial"/>
          <w:sz w:val="18"/>
          <w:szCs w:val="18"/>
        </w:rPr>
        <w:t xml:space="preserve">, </w:t>
      </w:r>
      <w:proofErr w:type="spellStart"/>
      <w:r w:rsidRPr="005A12F4">
        <w:rPr>
          <w:rFonts w:cs="Arial"/>
          <w:sz w:val="18"/>
          <w:szCs w:val="18"/>
        </w:rPr>
        <w:t>speedigus</w:t>
      </w:r>
      <w:proofErr w:type="spellEnd"/>
      <w:r w:rsidRPr="005A12F4">
        <w:rPr>
          <w:rFonts w:cs="Arial"/>
          <w:sz w:val="18"/>
          <w:szCs w:val="18"/>
        </w:rPr>
        <w:t xml:space="preserve">, </w:t>
      </w:r>
      <w:proofErr w:type="spellStart"/>
      <w:r w:rsidRPr="005A12F4">
        <w:rPr>
          <w:rFonts w:cs="Arial"/>
          <w:sz w:val="18"/>
          <w:szCs w:val="18"/>
        </w:rPr>
        <w:t>triflex</w:t>
      </w:r>
      <w:proofErr w:type="spellEnd"/>
      <w:r w:rsidRPr="005A12F4">
        <w:rPr>
          <w:rFonts w:cs="Arial"/>
          <w:sz w:val="18"/>
          <w:szCs w:val="18"/>
        </w:rPr>
        <w:t xml:space="preserve">, plastics for longer life, </w:t>
      </w:r>
      <w:proofErr w:type="spellStart"/>
      <w:r w:rsidRPr="005A12F4">
        <w:rPr>
          <w:rFonts w:cs="Arial"/>
          <w:sz w:val="18"/>
          <w:szCs w:val="18"/>
        </w:rPr>
        <w:t>robolink</w:t>
      </w:r>
      <w:proofErr w:type="spellEnd"/>
      <w:r w:rsidRPr="005A12F4">
        <w:rPr>
          <w:rFonts w:cs="Arial"/>
          <w:sz w:val="18"/>
          <w:szCs w:val="18"/>
        </w:rPr>
        <w:t xml:space="preserve"> et </w:t>
      </w:r>
      <w:proofErr w:type="spellStart"/>
      <w:r w:rsidRPr="005A12F4">
        <w:rPr>
          <w:rFonts w:cs="Arial"/>
          <w:sz w:val="18"/>
          <w:szCs w:val="18"/>
        </w:rPr>
        <w:t>xiros</w:t>
      </w:r>
      <w:proofErr w:type="spellEnd"/>
      <w:r w:rsidRPr="005A12F4">
        <w:rPr>
          <w:rFonts w:cs="Arial"/>
          <w:sz w:val="18"/>
          <w:szCs w:val="18"/>
        </w:rPr>
        <w:t>“ sont des marques protégées en République Fédérale d'Allemagne et le cas échéant à niveau international.</w:t>
      </w:r>
    </w:p>
    <w:p w14:paraId="5BDE6074" w14:textId="77777777" w:rsidR="00090CFD" w:rsidRPr="005328A1" w:rsidRDefault="00090CFD" w:rsidP="00090CFD">
      <w:pPr>
        <w:spacing w:line="360" w:lineRule="auto"/>
      </w:pPr>
    </w:p>
    <w:p w14:paraId="7D271EC0" w14:textId="77777777" w:rsidR="00090CFD" w:rsidRDefault="00090CFD" w:rsidP="00090CFD">
      <w:pPr>
        <w:spacing w:line="360" w:lineRule="auto"/>
        <w:rPr>
          <w:rFonts w:eastAsia="Arial" w:cs="Arial"/>
        </w:rPr>
      </w:pPr>
    </w:p>
    <w:p w14:paraId="60D690A6" w14:textId="77777777" w:rsidR="00090CFD" w:rsidRPr="005328A1" w:rsidRDefault="00090CFD" w:rsidP="00B71F96">
      <w:pPr>
        <w:suppressAutoHyphens/>
        <w:spacing w:line="360" w:lineRule="auto"/>
      </w:pPr>
    </w:p>
    <w:sectPr w:rsidR="00090CFD" w:rsidRPr="005328A1"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B81A4" w14:textId="77777777" w:rsidR="001F65D4" w:rsidRDefault="00090CFD">
      <w:r>
        <w:separator/>
      </w:r>
    </w:p>
  </w:endnote>
  <w:endnote w:type="continuationSeparator" w:id="0">
    <w:p w14:paraId="019A10A7" w14:textId="77777777" w:rsidR="001F65D4" w:rsidRDefault="00090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4B18" w14:textId="77777777" w:rsidR="00471AAF" w:rsidRDefault="00090CFD"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4B295B">
      <w:rPr>
        <w:rStyle w:val="Numrodepage"/>
      </w:rPr>
      <w:fldChar w:fldCharType="separate"/>
    </w:r>
    <w:r>
      <w:rPr>
        <w:rStyle w:val="Numrodepage"/>
      </w:rPr>
      <w:fldChar w:fldCharType="end"/>
    </w:r>
  </w:p>
  <w:p w14:paraId="2D6ACB42" w14:textId="77777777" w:rsidR="00471AAF" w:rsidRDefault="00471A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48B969A6" w14:textId="77777777" w:rsidR="00471AAF" w:rsidRDefault="00090CFD" w:rsidP="00744D2B">
        <w:pPr>
          <w:pStyle w:val="Pieddepage"/>
          <w:jc w:val="center"/>
        </w:pPr>
        <w:r>
          <w:fldChar w:fldCharType="begin"/>
        </w:r>
        <w:r>
          <w:instrText>PAGE   \* MERGEFORMAT</w:instrText>
        </w:r>
        <w:r>
          <w:fldChar w:fldCharType="separate"/>
        </w:r>
        <w:r w:rsidR="002F23A8">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BE7E1" w14:textId="77777777" w:rsidR="001F65D4" w:rsidRDefault="00090CFD">
      <w:r>
        <w:separator/>
      </w:r>
    </w:p>
  </w:footnote>
  <w:footnote w:type="continuationSeparator" w:id="0">
    <w:p w14:paraId="1DA4E843" w14:textId="77777777" w:rsidR="001F65D4" w:rsidRDefault="00090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1664" w14:textId="77777777" w:rsidR="00471AAF" w:rsidRDefault="00090CFD">
    <w:pPr>
      <w:pStyle w:val="En-tte"/>
    </w:pPr>
    <w:r>
      <w:rPr>
        <w:noProof/>
      </w:rPr>
      <w:drawing>
        <wp:inline distT="0" distB="0" distL="0" distR="0" wp14:anchorId="42BCFF4D" wp14:editId="679B0430">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AE15" w14:textId="094E7BEF" w:rsidR="00471AAF" w:rsidRPr="002007C5" w:rsidRDefault="00090CFD"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7456" behindDoc="0" locked="0" layoutInCell="1" allowOverlap="1" wp14:anchorId="27B03CC5" wp14:editId="01BBE032">
          <wp:simplePos x="0" y="0"/>
          <wp:positionH relativeFrom="rightMargin">
            <wp:posOffset>2540</wp:posOffset>
          </wp:positionH>
          <wp:positionV relativeFrom="margin">
            <wp:posOffset>-1003300</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3CAC5982" w14:textId="77777777" w:rsidR="00471AAF" w:rsidRPr="0021048F" w:rsidRDefault="00471AAF" w:rsidP="00411E58">
    <w:pPr>
      <w:pStyle w:val="En-tte"/>
      <w:tabs>
        <w:tab w:val="clear" w:pos="4536"/>
        <w:tab w:val="clear" w:pos="9072"/>
        <w:tab w:val="right" w:pos="1276"/>
      </w:tabs>
      <w:rPr>
        <w:sz w:val="16"/>
        <w:szCs w:val="16"/>
      </w:rPr>
    </w:pPr>
  </w:p>
  <w:p w14:paraId="3AF2B00F" w14:textId="0BE6591A" w:rsidR="00471AAF" w:rsidRPr="0021048F" w:rsidRDefault="00090CFD" w:rsidP="00411E58">
    <w:pPr>
      <w:pStyle w:val="En-tte"/>
      <w:tabs>
        <w:tab w:val="clear" w:pos="4536"/>
        <w:tab w:val="clear" w:pos="9072"/>
        <w:tab w:val="right" w:pos="1276"/>
      </w:tabs>
      <w:rPr>
        <w:b/>
        <w:color w:val="808080"/>
        <w:sz w:val="16"/>
        <w:szCs w:val="16"/>
      </w:rPr>
    </w:pPr>
    <w:r w:rsidRPr="0021048F">
      <w:rPr>
        <w:b/>
        <w:color w:val="808080"/>
        <w:sz w:val="16"/>
        <w:szCs w:val="16"/>
      </w:rPr>
      <w:t>COMMUNIQUE DE PRESSE</w:t>
    </w:r>
    <w:r w:rsidR="0021048F" w:rsidRPr="0021048F">
      <w:rPr>
        <w:b/>
        <w:color w:val="808080"/>
        <w:sz w:val="16"/>
        <w:szCs w:val="16"/>
      </w:rPr>
      <w:t>, janvier 2023</w:t>
    </w:r>
  </w:p>
  <w:p w14:paraId="0B591581" w14:textId="77777777" w:rsidR="00471AAF" w:rsidRDefault="00471AAF" w:rsidP="00411E58">
    <w:pPr>
      <w:pStyle w:val="En-tte"/>
      <w:rPr>
        <w:rStyle w:val="Numrodepage"/>
      </w:rPr>
    </w:pPr>
  </w:p>
  <w:p w14:paraId="739AB879" w14:textId="77777777" w:rsidR="00471AAF" w:rsidRPr="00411E58" w:rsidRDefault="00471AAF"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1E8"/>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52F"/>
    <w:rsid w:val="000739ED"/>
    <w:rsid w:val="000758FF"/>
    <w:rsid w:val="00075C36"/>
    <w:rsid w:val="000775B1"/>
    <w:rsid w:val="000776E1"/>
    <w:rsid w:val="00077C68"/>
    <w:rsid w:val="00077C75"/>
    <w:rsid w:val="00077FD8"/>
    <w:rsid w:val="0008182B"/>
    <w:rsid w:val="00082025"/>
    <w:rsid w:val="00082E33"/>
    <w:rsid w:val="00082ED4"/>
    <w:rsid w:val="0008351A"/>
    <w:rsid w:val="00084AE9"/>
    <w:rsid w:val="00085EB3"/>
    <w:rsid w:val="00086660"/>
    <w:rsid w:val="000873BB"/>
    <w:rsid w:val="00087C48"/>
    <w:rsid w:val="000902A6"/>
    <w:rsid w:val="00090B84"/>
    <w:rsid w:val="00090CFD"/>
    <w:rsid w:val="0009166B"/>
    <w:rsid w:val="00091C04"/>
    <w:rsid w:val="00092A17"/>
    <w:rsid w:val="00092B78"/>
    <w:rsid w:val="0009334C"/>
    <w:rsid w:val="00096E5B"/>
    <w:rsid w:val="0009731A"/>
    <w:rsid w:val="00097A33"/>
    <w:rsid w:val="000A148E"/>
    <w:rsid w:val="000A176C"/>
    <w:rsid w:val="000A17B7"/>
    <w:rsid w:val="000A2065"/>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4D31"/>
    <w:rsid w:val="000B5071"/>
    <w:rsid w:val="000B5460"/>
    <w:rsid w:val="000B6693"/>
    <w:rsid w:val="000B7F35"/>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21B"/>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2209"/>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1C99"/>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5D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48F"/>
    <w:rsid w:val="00210B02"/>
    <w:rsid w:val="00210C26"/>
    <w:rsid w:val="0021215B"/>
    <w:rsid w:val="00212705"/>
    <w:rsid w:val="00212F74"/>
    <w:rsid w:val="002132E4"/>
    <w:rsid w:val="00215386"/>
    <w:rsid w:val="00215514"/>
    <w:rsid w:val="00215D28"/>
    <w:rsid w:val="00216170"/>
    <w:rsid w:val="0021651F"/>
    <w:rsid w:val="00216C08"/>
    <w:rsid w:val="0021791A"/>
    <w:rsid w:val="00220C39"/>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79C"/>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5EBB"/>
    <w:rsid w:val="002A63E7"/>
    <w:rsid w:val="002A699A"/>
    <w:rsid w:val="002A6AD0"/>
    <w:rsid w:val="002A6D7D"/>
    <w:rsid w:val="002A7756"/>
    <w:rsid w:val="002A7D13"/>
    <w:rsid w:val="002A7EC3"/>
    <w:rsid w:val="002A7F65"/>
    <w:rsid w:val="002B02E7"/>
    <w:rsid w:val="002B0B6C"/>
    <w:rsid w:val="002B0EE6"/>
    <w:rsid w:val="002B1443"/>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4F8"/>
    <w:rsid w:val="002D7F3E"/>
    <w:rsid w:val="002E1B42"/>
    <w:rsid w:val="002E1E2E"/>
    <w:rsid w:val="002E272E"/>
    <w:rsid w:val="002E34E3"/>
    <w:rsid w:val="002E4AAF"/>
    <w:rsid w:val="002E4D93"/>
    <w:rsid w:val="002E593F"/>
    <w:rsid w:val="002F02B3"/>
    <w:rsid w:val="002F0CC4"/>
    <w:rsid w:val="002F142E"/>
    <w:rsid w:val="002F15D3"/>
    <w:rsid w:val="002F1DE4"/>
    <w:rsid w:val="002F23A8"/>
    <w:rsid w:val="002F31AF"/>
    <w:rsid w:val="002F4030"/>
    <w:rsid w:val="002F4054"/>
    <w:rsid w:val="002F4466"/>
    <w:rsid w:val="003004F3"/>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33F"/>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13F"/>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126"/>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621"/>
    <w:rsid w:val="00443BC5"/>
    <w:rsid w:val="00444188"/>
    <w:rsid w:val="0044528E"/>
    <w:rsid w:val="00447832"/>
    <w:rsid w:val="0045050B"/>
    <w:rsid w:val="00450A15"/>
    <w:rsid w:val="00450B5C"/>
    <w:rsid w:val="0045188F"/>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1AAF"/>
    <w:rsid w:val="00472365"/>
    <w:rsid w:val="00473101"/>
    <w:rsid w:val="00474063"/>
    <w:rsid w:val="00475E24"/>
    <w:rsid w:val="00477059"/>
    <w:rsid w:val="00480C43"/>
    <w:rsid w:val="004811F2"/>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675"/>
    <w:rsid w:val="00491E39"/>
    <w:rsid w:val="00492694"/>
    <w:rsid w:val="0049338A"/>
    <w:rsid w:val="004942BE"/>
    <w:rsid w:val="004944F3"/>
    <w:rsid w:val="004955D4"/>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249"/>
    <w:rsid w:val="004B28D8"/>
    <w:rsid w:val="004B2D1A"/>
    <w:rsid w:val="004B3100"/>
    <w:rsid w:val="004B57A7"/>
    <w:rsid w:val="004B7931"/>
    <w:rsid w:val="004B7C79"/>
    <w:rsid w:val="004C0747"/>
    <w:rsid w:val="004C084A"/>
    <w:rsid w:val="004C1736"/>
    <w:rsid w:val="004C1E7D"/>
    <w:rsid w:val="004C38F9"/>
    <w:rsid w:val="004C419C"/>
    <w:rsid w:val="004C4B8B"/>
    <w:rsid w:val="004C574F"/>
    <w:rsid w:val="004D12E2"/>
    <w:rsid w:val="004D1895"/>
    <w:rsid w:val="004D190E"/>
    <w:rsid w:val="004D27DA"/>
    <w:rsid w:val="004D2B1C"/>
    <w:rsid w:val="004D2D48"/>
    <w:rsid w:val="004D41ED"/>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5A24"/>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6CD"/>
    <w:rsid w:val="00537A2C"/>
    <w:rsid w:val="00537DA1"/>
    <w:rsid w:val="00540637"/>
    <w:rsid w:val="0054127E"/>
    <w:rsid w:val="00541BD0"/>
    <w:rsid w:val="005422FF"/>
    <w:rsid w:val="00542333"/>
    <w:rsid w:val="005424DE"/>
    <w:rsid w:val="00542964"/>
    <w:rsid w:val="00542F36"/>
    <w:rsid w:val="0054371B"/>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0F07"/>
    <w:rsid w:val="005510E2"/>
    <w:rsid w:val="00551EFD"/>
    <w:rsid w:val="005520CA"/>
    <w:rsid w:val="00552380"/>
    <w:rsid w:val="005525CD"/>
    <w:rsid w:val="00553519"/>
    <w:rsid w:val="00554076"/>
    <w:rsid w:val="00554510"/>
    <w:rsid w:val="005547B6"/>
    <w:rsid w:val="005549FD"/>
    <w:rsid w:val="00555900"/>
    <w:rsid w:val="00556B53"/>
    <w:rsid w:val="00556F46"/>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B4715"/>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17666"/>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677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1944"/>
    <w:rsid w:val="00663F65"/>
    <w:rsid w:val="006642A1"/>
    <w:rsid w:val="00664518"/>
    <w:rsid w:val="00665094"/>
    <w:rsid w:val="00666BEB"/>
    <w:rsid w:val="006671F5"/>
    <w:rsid w:val="006709E1"/>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B0B"/>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199"/>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275"/>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063"/>
    <w:rsid w:val="0076759E"/>
    <w:rsid w:val="00770A80"/>
    <w:rsid w:val="00771003"/>
    <w:rsid w:val="007724D1"/>
    <w:rsid w:val="00773C02"/>
    <w:rsid w:val="007741B3"/>
    <w:rsid w:val="00775ABF"/>
    <w:rsid w:val="00776474"/>
    <w:rsid w:val="007770D9"/>
    <w:rsid w:val="007773E5"/>
    <w:rsid w:val="00777BC2"/>
    <w:rsid w:val="007802E0"/>
    <w:rsid w:val="0078055D"/>
    <w:rsid w:val="00780B10"/>
    <w:rsid w:val="00781759"/>
    <w:rsid w:val="00781B57"/>
    <w:rsid w:val="00783B60"/>
    <w:rsid w:val="00784725"/>
    <w:rsid w:val="00784B7B"/>
    <w:rsid w:val="007850FA"/>
    <w:rsid w:val="0078644F"/>
    <w:rsid w:val="0079212C"/>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65A7"/>
    <w:rsid w:val="007C715E"/>
    <w:rsid w:val="007C7E2A"/>
    <w:rsid w:val="007D06B5"/>
    <w:rsid w:val="007D2743"/>
    <w:rsid w:val="007D29FF"/>
    <w:rsid w:val="007D2A23"/>
    <w:rsid w:val="007D2C37"/>
    <w:rsid w:val="007D312B"/>
    <w:rsid w:val="007D312F"/>
    <w:rsid w:val="007D3918"/>
    <w:rsid w:val="007D78FA"/>
    <w:rsid w:val="007E01CB"/>
    <w:rsid w:val="007E0564"/>
    <w:rsid w:val="007E1BAA"/>
    <w:rsid w:val="007E2058"/>
    <w:rsid w:val="007E2244"/>
    <w:rsid w:val="007E2504"/>
    <w:rsid w:val="007E287F"/>
    <w:rsid w:val="007E3E94"/>
    <w:rsid w:val="007E3FE0"/>
    <w:rsid w:val="007E5B81"/>
    <w:rsid w:val="007E6320"/>
    <w:rsid w:val="007E6A45"/>
    <w:rsid w:val="007E7AFD"/>
    <w:rsid w:val="007F0982"/>
    <w:rsid w:val="007F18A8"/>
    <w:rsid w:val="007F1B74"/>
    <w:rsid w:val="007F1D1F"/>
    <w:rsid w:val="007F29A5"/>
    <w:rsid w:val="007F4FD2"/>
    <w:rsid w:val="007F5295"/>
    <w:rsid w:val="007F74C4"/>
    <w:rsid w:val="007F7818"/>
    <w:rsid w:val="007F7E9E"/>
    <w:rsid w:val="0080026E"/>
    <w:rsid w:val="00800BB2"/>
    <w:rsid w:val="00800EF7"/>
    <w:rsid w:val="00800FD5"/>
    <w:rsid w:val="00802837"/>
    <w:rsid w:val="008030F2"/>
    <w:rsid w:val="00803438"/>
    <w:rsid w:val="00804800"/>
    <w:rsid w:val="00804958"/>
    <w:rsid w:val="008049D8"/>
    <w:rsid w:val="00804E9B"/>
    <w:rsid w:val="00804F3A"/>
    <w:rsid w:val="00805435"/>
    <w:rsid w:val="00805CAE"/>
    <w:rsid w:val="0080607D"/>
    <w:rsid w:val="0080746F"/>
    <w:rsid w:val="00807A49"/>
    <w:rsid w:val="00810A9B"/>
    <w:rsid w:val="00810DCB"/>
    <w:rsid w:val="008113BD"/>
    <w:rsid w:val="00811C22"/>
    <w:rsid w:val="00811DE1"/>
    <w:rsid w:val="00811EAD"/>
    <w:rsid w:val="0081301D"/>
    <w:rsid w:val="008134C3"/>
    <w:rsid w:val="00814208"/>
    <w:rsid w:val="00814387"/>
    <w:rsid w:val="00816006"/>
    <w:rsid w:val="008164CE"/>
    <w:rsid w:val="00816EC8"/>
    <w:rsid w:val="00817D20"/>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1F82"/>
    <w:rsid w:val="008526D5"/>
    <w:rsid w:val="00852715"/>
    <w:rsid w:val="008547FE"/>
    <w:rsid w:val="00855BEF"/>
    <w:rsid w:val="0085660F"/>
    <w:rsid w:val="008569D1"/>
    <w:rsid w:val="00856D3A"/>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2F"/>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17"/>
    <w:rsid w:val="008F09DB"/>
    <w:rsid w:val="008F212C"/>
    <w:rsid w:val="008F230A"/>
    <w:rsid w:val="008F2591"/>
    <w:rsid w:val="008F2FE4"/>
    <w:rsid w:val="008F3ACC"/>
    <w:rsid w:val="008F4B04"/>
    <w:rsid w:val="008F52F2"/>
    <w:rsid w:val="008F56DB"/>
    <w:rsid w:val="008F6025"/>
    <w:rsid w:val="008F69C7"/>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A5"/>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25C4"/>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49D5"/>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6D85"/>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00B"/>
    <w:rsid w:val="009F5349"/>
    <w:rsid w:val="009F611B"/>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12D1"/>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9D8"/>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199A"/>
    <w:rsid w:val="00A628EB"/>
    <w:rsid w:val="00A6555D"/>
    <w:rsid w:val="00A65A47"/>
    <w:rsid w:val="00A6627B"/>
    <w:rsid w:val="00A6728F"/>
    <w:rsid w:val="00A6739F"/>
    <w:rsid w:val="00A6749E"/>
    <w:rsid w:val="00A71CD9"/>
    <w:rsid w:val="00A71E1B"/>
    <w:rsid w:val="00A725BA"/>
    <w:rsid w:val="00A730A2"/>
    <w:rsid w:val="00A73EA6"/>
    <w:rsid w:val="00A74472"/>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1BEF"/>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3D5"/>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5FE2"/>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5EF"/>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1F96"/>
    <w:rsid w:val="00B72B25"/>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1048"/>
    <w:rsid w:val="00BA223C"/>
    <w:rsid w:val="00BA35BC"/>
    <w:rsid w:val="00BA38D2"/>
    <w:rsid w:val="00BA43F4"/>
    <w:rsid w:val="00BA565E"/>
    <w:rsid w:val="00BA5821"/>
    <w:rsid w:val="00BB0F85"/>
    <w:rsid w:val="00BB17FD"/>
    <w:rsid w:val="00BB310A"/>
    <w:rsid w:val="00BB344F"/>
    <w:rsid w:val="00BB3E3E"/>
    <w:rsid w:val="00BB41B4"/>
    <w:rsid w:val="00BB5E7A"/>
    <w:rsid w:val="00BB69B3"/>
    <w:rsid w:val="00BB6CE4"/>
    <w:rsid w:val="00BC0FC6"/>
    <w:rsid w:val="00BC1118"/>
    <w:rsid w:val="00BC24B5"/>
    <w:rsid w:val="00BC2733"/>
    <w:rsid w:val="00BC296B"/>
    <w:rsid w:val="00BC3E10"/>
    <w:rsid w:val="00BC47C3"/>
    <w:rsid w:val="00BC5926"/>
    <w:rsid w:val="00BC64A1"/>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C56"/>
    <w:rsid w:val="00C02F2E"/>
    <w:rsid w:val="00C03C53"/>
    <w:rsid w:val="00C0560D"/>
    <w:rsid w:val="00C0620F"/>
    <w:rsid w:val="00C077EA"/>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60F5"/>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182"/>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3D2C"/>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1C9"/>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4BF"/>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51CB"/>
    <w:rsid w:val="00D570FA"/>
    <w:rsid w:val="00D600D2"/>
    <w:rsid w:val="00D601A0"/>
    <w:rsid w:val="00D60DE1"/>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3E7B"/>
    <w:rsid w:val="00D84275"/>
    <w:rsid w:val="00D84FEB"/>
    <w:rsid w:val="00D85118"/>
    <w:rsid w:val="00D861AD"/>
    <w:rsid w:val="00D864B8"/>
    <w:rsid w:val="00D872E7"/>
    <w:rsid w:val="00D87535"/>
    <w:rsid w:val="00D87F41"/>
    <w:rsid w:val="00D905B6"/>
    <w:rsid w:val="00D90C2B"/>
    <w:rsid w:val="00D917BE"/>
    <w:rsid w:val="00D91876"/>
    <w:rsid w:val="00D91FE6"/>
    <w:rsid w:val="00D92D40"/>
    <w:rsid w:val="00D93981"/>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490"/>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116"/>
    <w:rsid w:val="00E41806"/>
    <w:rsid w:val="00E4366A"/>
    <w:rsid w:val="00E437A1"/>
    <w:rsid w:val="00E43DAE"/>
    <w:rsid w:val="00E43F5C"/>
    <w:rsid w:val="00E44D05"/>
    <w:rsid w:val="00E45108"/>
    <w:rsid w:val="00E4531F"/>
    <w:rsid w:val="00E46399"/>
    <w:rsid w:val="00E472B4"/>
    <w:rsid w:val="00E47308"/>
    <w:rsid w:val="00E47CD5"/>
    <w:rsid w:val="00E5026E"/>
    <w:rsid w:val="00E510F4"/>
    <w:rsid w:val="00E51137"/>
    <w:rsid w:val="00E517BD"/>
    <w:rsid w:val="00E55560"/>
    <w:rsid w:val="00E561D7"/>
    <w:rsid w:val="00E564E2"/>
    <w:rsid w:val="00E577DE"/>
    <w:rsid w:val="00E57DEE"/>
    <w:rsid w:val="00E60142"/>
    <w:rsid w:val="00E60873"/>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76A42"/>
    <w:rsid w:val="00E80219"/>
    <w:rsid w:val="00E80801"/>
    <w:rsid w:val="00E812C0"/>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0DE"/>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5B1A"/>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37F78"/>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128"/>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0981"/>
    <w:rsid w:val="00FE19C9"/>
    <w:rsid w:val="00FE2EAC"/>
    <w:rsid w:val="00FE314C"/>
    <w:rsid w:val="00FE3C91"/>
    <w:rsid w:val="00FE42D0"/>
    <w:rsid w:val="00FE4EE0"/>
    <w:rsid w:val="00FE574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F392BC"/>
    <w:rsid w:val="050C7C76"/>
    <w:rsid w:val="05963783"/>
    <w:rsid w:val="065A84E8"/>
    <w:rsid w:val="06B230E0"/>
    <w:rsid w:val="08432626"/>
    <w:rsid w:val="09381201"/>
    <w:rsid w:val="0A53D327"/>
    <w:rsid w:val="0ADC9F01"/>
    <w:rsid w:val="0C8714B8"/>
    <w:rsid w:val="0E64AE69"/>
    <w:rsid w:val="0E8DB64D"/>
    <w:rsid w:val="0F80926D"/>
    <w:rsid w:val="10311DCA"/>
    <w:rsid w:val="118637E3"/>
    <w:rsid w:val="13220844"/>
    <w:rsid w:val="1BB0FE6E"/>
    <w:rsid w:val="1BD60E6A"/>
    <w:rsid w:val="1C14AC7E"/>
    <w:rsid w:val="1DAFE54E"/>
    <w:rsid w:val="1EA310C9"/>
    <w:rsid w:val="1EFCD8FC"/>
    <w:rsid w:val="1F47533A"/>
    <w:rsid w:val="1F65B9BE"/>
    <w:rsid w:val="223BF752"/>
    <w:rsid w:val="229F6251"/>
    <w:rsid w:val="246AA986"/>
    <w:rsid w:val="24FBF34B"/>
    <w:rsid w:val="257955D6"/>
    <w:rsid w:val="280E8C33"/>
    <w:rsid w:val="284B21FF"/>
    <w:rsid w:val="299815AD"/>
    <w:rsid w:val="2AE6C6AF"/>
    <w:rsid w:val="2CD90E05"/>
    <w:rsid w:val="2F6EB177"/>
    <w:rsid w:val="2F84F1E8"/>
    <w:rsid w:val="2FD92ABF"/>
    <w:rsid w:val="31278184"/>
    <w:rsid w:val="33B9A338"/>
    <w:rsid w:val="33FAA6A4"/>
    <w:rsid w:val="35F80D4C"/>
    <w:rsid w:val="3619CAA8"/>
    <w:rsid w:val="37C7E307"/>
    <w:rsid w:val="37F21DAF"/>
    <w:rsid w:val="39D7EF48"/>
    <w:rsid w:val="3A364463"/>
    <w:rsid w:val="3B2EFE89"/>
    <w:rsid w:val="3B6A1305"/>
    <w:rsid w:val="3EF20B74"/>
    <w:rsid w:val="3F282471"/>
    <w:rsid w:val="3F5CDCA8"/>
    <w:rsid w:val="41D0AD51"/>
    <w:rsid w:val="4339FC0D"/>
    <w:rsid w:val="4538DCDD"/>
    <w:rsid w:val="45CC89B3"/>
    <w:rsid w:val="463FBA47"/>
    <w:rsid w:val="465E7867"/>
    <w:rsid w:val="46FB9F0E"/>
    <w:rsid w:val="47D089AB"/>
    <w:rsid w:val="491278D1"/>
    <w:rsid w:val="4977477B"/>
    <w:rsid w:val="4A7195AE"/>
    <w:rsid w:val="4BD7A770"/>
    <w:rsid w:val="4D63A809"/>
    <w:rsid w:val="4E95350D"/>
    <w:rsid w:val="51A3F60C"/>
    <w:rsid w:val="529AFD33"/>
    <w:rsid w:val="532B40C6"/>
    <w:rsid w:val="5332FB7B"/>
    <w:rsid w:val="536EA41E"/>
    <w:rsid w:val="53CA8610"/>
    <w:rsid w:val="5451EBDE"/>
    <w:rsid w:val="55375880"/>
    <w:rsid w:val="561D5321"/>
    <w:rsid w:val="582D2530"/>
    <w:rsid w:val="58B580BF"/>
    <w:rsid w:val="5CA2BE51"/>
    <w:rsid w:val="5CDB3C46"/>
    <w:rsid w:val="5E186E6B"/>
    <w:rsid w:val="5F24C243"/>
    <w:rsid w:val="628F9B8F"/>
    <w:rsid w:val="629E3A79"/>
    <w:rsid w:val="6320DC31"/>
    <w:rsid w:val="65D6349E"/>
    <w:rsid w:val="67A069C1"/>
    <w:rsid w:val="68A9B831"/>
    <w:rsid w:val="6983CEB7"/>
    <w:rsid w:val="69984DA7"/>
    <w:rsid w:val="6A581D05"/>
    <w:rsid w:val="6B5238EC"/>
    <w:rsid w:val="6E6891A6"/>
    <w:rsid w:val="71AB476B"/>
    <w:rsid w:val="71DBD0A8"/>
    <w:rsid w:val="7211D35A"/>
    <w:rsid w:val="738FD7FE"/>
    <w:rsid w:val="73CEA7CA"/>
    <w:rsid w:val="744309EE"/>
    <w:rsid w:val="75D6DCF6"/>
    <w:rsid w:val="78157AD3"/>
    <w:rsid w:val="78898808"/>
    <w:rsid w:val="78FE91AA"/>
    <w:rsid w:val="7917AB54"/>
    <w:rsid w:val="7B9C46FB"/>
    <w:rsid w:val="7D6CB77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A51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ormaltextrun">
    <w:name w:val="normaltextrun"/>
    <w:basedOn w:val="Policepardfaut"/>
    <w:rsid w:val="00824AAB"/>
  </w:style>
  <w:style w:type="character" w:customStyle="1" w:styleId="eop">
    <w:name w:val="eop"/>
    <w:basedOn w:val="Policepardfaut"/>
    <w:rsid w:val="00824AAB"/>
  </w:style>
  <w:style w:type="character" w:styleId="Marquedecommentaire">
    <w:name w:val="annotation reference"/>
    <w:basedOn w:val="Policepardfaut"/>
    <w:semiHidden/>
    <w:unhideWhenUsed/>
    <w:rsid w:val="00D872E7"/>
    <w:rPr>
      <w:sz w:val="16"/>
      <w:szCs w:val="16"/>
    </w:rPr>
  </w:style>
  <w:style w:type="paragraph" w:styleId="Commentaire">
    <w:name w:val="annotation text"/>
    <w:basedOn w:val="Normal"/>
    <w:link w:val="CommentaireCar"/>
    <w:semiHidden/>
    <w:unhideWhenUsed/>
    <w:rsid w:val="00D872E7"/>
    <w:rPr>
      <w:sz w:val="20"/>
    </w:rPr>
  </w:style>
  <w:style w:type="character" w:customStyle="1" w:styleId="CommentaireCar">
    <w:name w:val="Commentaire Car"/>
    <w:basedOn w:val="Policepardfaut"/>
    <w:link w:val="Commentaire"/>
    <w:semiHidden/>
    <w:rsid w:val="00D872E7"/>
    <w:rPr>
      <w:rFonts w:ascii="Arial" w:hAnsi="Arial"/>
    </w:rPr>
  </w:style>
  <w:style w:type="paragraph" w:styleId="Objetducommentaire">
    <w:name w:val="annotation subject"/>
    <w:basedOn w:val="Commentaire"/>
    <w:next w:val="Commentaire"/>
    <w:link w:val="ObjetducommentaireCar"/>
    <w:semiHidden/>
    <w:unhideWhenUsed/>
    <w:rsid w:val="00D872E7"/>
    <w:rPr>
      <w:b/>
      <w:bCs/>
    </w:rPr>
  </w:style>
  <w:style w:type="character" w:customStyle="1" w:styleId="ObjetducommentaireCar">
    <w:name w:val="Objet du commentaire Car"/>
    <w:basedOn w:val="CommentaireCar"/>
    <w:link w:val="Objetducommentaire"/>
    <w:semiHidden/>
    <w:rsid w:val="00D872E7"/>
    <w:rPr>
      <w:rFonts w:ascii="Arial" w:hAnsi="Arial"/>
      <w:b/>
      <w:bCs/>
    </w:rPr>
  </w:style>
  <w:style w:type="character" w:styleId="Mentionnonrsolue">
    <w:name w:val="Unresolved Mention"/>
    <w:basedOn w:val="Policepardfaut"/>
    <w:rsid w:val="007C6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fr/product/21030?artNr=I6-BLUE-PL-10000"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fr" TargetMode="External"/><Relationship Id="rId4" Type="http://schemas.openxmlformats.org/officeDocument/2006/relationships/webSettings" Target="webSettings.xml"/><Relationship Id="rId9" Type="http://schemas.openxmlformats.org/officeDocument/2006/relationships/hyperlink" Target="mailto:nreuter@igu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DB066-F755-C24E-9414-B26A7270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1175</Words>
  <Characters>6467</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2023-01-19T14:00:00Z</dcterms:created>
  <dcterms:modified xsi:type="dcterms:W3CDTF">2023-01-19T14:18:00Z</dcterms:modified>
</cp:coreProperties>
</file>