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3C55" w14:textId="77777777" w:rsidR="00B43473" w:rsidRDefault="005D19F1" w:rsidP="00B43473">
      <w:pPr>
        <w:spacing w:line="360" w:lineRule="auto"/>
        <w:rPr>
          <w:rFonts w:cs="Arial"/>
          <w:b/>
          <w:bCs/>
          <w:sz w:val="36"/>
          <w:szCs w:val="36"/>
        </w:rPr>
      </w:pPr>
      <w:bookmarkStart w:id="0" w:name="OLE_LINK1"/>
      <w:bookmarkStart w:id="1" w:name="_Hlk526413990"/>
      <w:r>
        <w:rPr>
          <w:b/>
          <w:bCs/>
          <w:sz w:val="36"/>
          <w:szCs w:val="36"/>
        </w:rPr>
        <w:t>New E4Q e-chain with extender crossbars for safe guidance of large hoses</w:t>
      </w:r>
    </w:p>
    <w:p w14:paraId="4A3A66B0" w14:textId="77777777" w:rsidR="00B43473" w:rsidRDefault="005D19F1" w:rsidP="00B43473">
      <w:pPr>
        <w:spacing w:line="360" w:lineRule="auto"/>
        <w:rPr>
          <w:rFonts w:ascii="Calibri" w:hAnsi="Calibri" w:cs="Calibri"/>
          <w:sz w:val="24"/>
          <w:szCs w:val="24"/>
          <w:lang w:eastAsia="en-US"/>
        </w:rPr>
      </w:pPr>
      <w:r>
        <w:rPr>
          <w:rStyle w:val="normaltextrun"/>
          <w:b/>
          <w:bCs/>
          <w:color w:val="000000"/>
          <w:sz w:val="24"/>
          <w:szCs w:val="24"/>
          <w:shd w:val="clear" w:color="auto" w:fill="FFFFFF"/>
        </w:rPr>
        <w:t xml:space="preserve">A clever adapter system ensures quick and easy adjustment of the E4Q energy chain to the hose diameter </w:t>
      </w:r>
    </w:p>
    <w:p w14:paraId="3D8257A9" w14:textId="77777777" w:rsidR="0075214E" w:rsidRPr="00A627B5" w:rsidRDefault="0075214E" w:rsidP="00DB56A4">
      <w:pPr>
        <w:spacing w:line="360" w:lineRule="auto"/>
        <w:ind w:right="-30"/>
        <w:rPr>
          <w:b/>
        </w:rPr>
      </w:pPr>
    </w:p>
    <w:p w14:paraId="4C69D38C" w14:textId="77777777" w:rsidR="007C38F7" w:rsidRDefault="005D19F1" w:rsidP="00DB56A4">
      <w:pPr>
        <w:spacing w:line="360" w:lineRule="auto"/>
        <w:rPr>
          <w:b/>
        </w:rPr>
      </w:pPr>
      <w:r>
        <w:rPr>
          <w:b/>
        </w:rPr>
        <w:t>To be able to safely guide large hoses, igus has now developed a new extender crossbar design for its E4Q modular energy chain series. With the help of</w:t>
      </w:r>
      <w:r>
        <w:rPr>
          <w:b/>
        </w:rPr>
        <w:t xml:space="preserve"> an adapter system, the chain can be individually adapted to the hose diameter. The tool-free E4Q opening mechanism ensures easy installation and filling of the energy supply.</w:t>
      </w:r>
    </w:p>
    <w:p w14:paraId="12E583F2" w14:textId="77777777" w:rsidR="007C38F7" w:rsidRDefault="007C38F7" w:rsidP="000C74F1">
      <w:pPr>
        <w:spacing w:line="360" w:lineRule="auto"/>
        <w:rPr>
          <w:rFonts w:ascii="Roboto" w:hAnsi="Roboto"/>
          <w:color w:val="363636"/>
          <w:shd w:val="clear" w:color="auto" w:fill="FFFFFF"/>
        </w:rPr>
      </w:pPr>
    </w:p>
    <w:p w14:paraId="0A03857A" w14:textId="77777777" w:rsidR="00523EFE" w:rsidRDefault="001F4751" w:rsidP="75D6CFA4">
      <w:pPr>
        <w:spacing w:line="360" w:lineRule="auto"/>
        <w:rPr>
          <w:rFonts w:cs="Arial"/>
        </w:rPr>
      </w:pPr>
      <w:r w:rsidRPr="75D6CFA4">
        <w:rPr>
          <w:rFonts w:cs="Arial"/>
        </w:rPr>
        <w:t>In 2019, igus launched a new series of energy chains under the name E4Q, which has already proven itself in applications worldwide - from machine tools to linear robots. The E4Q scores points with long unsupported lengths and long travels. It is particularly popular because of its modularity. In addition, the user can save 40% assembly time and 10% weight compared to the standard E4.1 series. "Some customers wanted to guide large hoses in addition to cables, which is why we have now developed the E4Q e-chain with extender crossbars in a design study," explains Phillip Hagedorn, Product Manager e-chains at igus GmbH. The extender crossbar can be mounted on the energy chain with an adapter system. For inserting hoses, e.g. those used in the wood industry, igus relies on the proven E4Q crossbars. These can be opened and closed without any tools and are available in 15 different widths. This offers users a high level of variability when configuring their energy supply.</w:t>
      </w:r>
    </w:p>
    <w:p w14:paraId="44245364" w14:textId="77777777" w:rsidR="00523EFE" w:rsidRDefault="00523EFE" w:rsidP="000C74F1">
      <w:pPr>
        <w:spacing w:line="360" w:lineRule="auto"/>
        <w:rPr>
          <w:rFonts w:cs="Arial"/>
          <w:szCs w:val="22"/>
        </w:rPr>
      </w:pPr>
    </w:p>
    <w:p w14:paraId="409FF467" w14:textId="77777777" w:rsidR="00523EFE" w:rsidRPr="00523EFE" w:rsidRDefault="005D19F1" w:rsidP="000C74F1">
      <w:pPr>
        <w:spacing w:line="360" w:lineRule="auto"/>
        <w:rPr>
          <w:rFonts w:cs="Arial"/>
          <w:b/>
          <w:bCs/>
          <w:szCs w:val="22"/>
        </w:rPr>
      </w:pPr>
      <w:r w:rsidRPr="00523EFE">
        <w:rPr>
          <w:rFonts w:cs="Arial"/>
          <w:b/>
          <w:bCs/>
          <w:szCs w:val="22"/>
        </w:rPr>
        <w:t>Guide hoses and cables safely in one system</w:t>
      </w:r>
    </w:p>
    <w:p w14:paraId="536FDB6C" w14:textId="77777777" w:rsidR="00CC78C8" w:rsidRDefault="599099E7" w:rsidP="00CC78C8">
      <w:pPr>
        <w:spacing w:line="360" w:lineRule="auto"/>
      </w:pPr>
      <w:r>
        <w:t xml:space="preserve">"We have developed two different widths and heights of the adapters," explains Hagedorn. "This gives the customer the option of adapting the extender crossbar to the hose diameter." By using the extender crossbars, the interior space of the energy chain increases significantly. In addition to the hoses, other cables can also be accommodated and routed that way. With the product range of cable-friendly interior separation elements, the energy chain can be easily divided so that customers can lay out their cables and hoses as desired. Costs can also be saved with the new e-chain with extender crossbars, because </w:t>
      </w:r>
      <w:r>
        <w:lastRenderedPageBreak/>
        <w:t>instead of a large energy chain, the user can simply insert a smaller chain with extended crossbars for more inner height.</w:t>
      </w:r>
    </w:p>
    <w:p w14:paraId="0541AD6F" w14:textId="77777777" w:rsidR="007C38F7" w:rsidRDefault="007C38F7" w:rsidP="000C74F1">
      <w:pPr>
        <w:spacing w:line="360" w:lineRule="auto"/>
      </w:pPr>
    </w:p>
    <w:p w14:paraId="43A71DB7" w14:textId="77777777" w:rsidR="001958EA" w:rsidRDefault="005D19F1" w:rsidP="001958EA">
      <w:pPr>
        <w:spacing w:line="360" w:lineRule="auto"/>
        <w:rPr>
          <w:b/>
        </w:rPr>
      </w:pPr>
      <w:r>
        <w:t xml:space="preserve">Find out more about the E4Q e-chain with extender crossbars at: </w:t>
      </w:r>
      <w:bookmarkEnd w:id="0"/>
      <w:r>
        <w:fldChar w:fldCharType="begin"/>
      </w:r>
      <w:r>
        <w:instrText xml:space="preserve"> HYPERLINK "https://www.igus.eu/info/e4</w:instrText>
      </w:r>
      <w:r>
        <w:instrText xml:space="preserve">q-clamp" </w:instrText>
      </w:r>
      <w:r>
        <w:fldChar w:fldCharType="separate"/>
      </w:r>
      <w:r w:rsidR="001A6B39" w:rsidRPr="00DA1443">
        <w:rPr>
          <w:rStyle w:val="Hyperlink"/>
        </w:rPr>
        <w:t>https://www.igus.eu/info/e4q-clamp</w:t>
      </w:r>
      <w:r>
        <w:rPr>
          <w:rStyle w:val="Hyperlink"/>
        </w:rPr>
        <w:fldChar w:fldCharType="end"/>
      </w:r>
      <w:r w:rsidR="001A6B39">
        <w:t xml:space="preserve"> </w:t>
      </w:r>
    </w:p>
    <w:p w14:paraId="7D2BDDA1" w14:textId="77777777" w:rsidR="001958EA" w:rsidRPr="001958EA" w:rsidRDefault="001958EA" w:rsidP="001958EA">
      <w:pPr>
        <w:spacing w:line="360" w:lineRule="auto"/>
      </w:pPr>
    </w:p>
    <w:p w14:paraId="16E255C3" w14:textId="77777777" w:rsidR="00AB0D1C" w:rsidRPr="0004447E" w:rsidRDefault="005D19F1" w:rsidP="00AB0D1C">
      <w:pPr>
        <w:suppressAutoHyphens/>
        <w:spacing w:line="360" w:lineRule="auto"/>
        <w:rPr>
          <w:b/>
        </w:rPr>
      </w:pPr>
      <w:r w:rsidRPr="0004447E">
        <w:rPr>
          <w:b/>
        </w:rPr>
        <w:t>Caption:</w:t>
      </w:r>
    </w:p>
    <w:p w14:paraId="0400DF74" w14:textId="77777777" w:rsidR="00AB0D1C" w:rsidRPr="0004447E" w:rsidRDefault="005D19F1" w:rsidP="00AB0D1C">
      <w:pPr>
        <w:suppressAutoHyphens/>
        <w:spacing w:line="360" w:lineRule="auto"/>
        <w:rPr>
          <w:b/>
        </w:rPr>
      </w:pPr>
      <w:r>
        <w:rPr>
          <w:noProof/>
        </w:rPr>
        <w:drawing>
          <wp:inline distT="0" distB="0" distL="0" distR="0" wp14:anchorId="66431C1F" wp14:editId="379AC45A">
            <wp:extent cx="3157591" cy="2114550"/>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63272" cy="2118354"/>
                    </a:xfrm>
                    <a:prstGeom prst="rect">
                      <a:avLst/>
                    </a:prstGeom>
                    <a:noFill/>
                    <a:ln>
                      <a:noFill/>
                    </a:ln>
                  </pic:spPr>
                </pic:pic>
              </a:graphicData>
            </a:graphic>
          </wp:inline>
        </w:drawing>
      </w:r>
    </w:p>
    <w:p w14:paraId="30890ECD" w14:textId="77777777" w:rsidR="00AB0D1C" w:rsidRPr="00B63B4C" w:rsidRDefault="005D19F1" w:rsidP="00AB0D1C">
      <w:pPr>
        <w:suppressAutoHyphens/>
        <w:spacing w:line="360" w:lineRule="auto"/>
        <w:rPr>
          <w:rFonts w:cs="Arial"/>
          <w:b/>
          <w:szCs w:val="22"/>
        </w:rPr>
      </w:pPr>
      <w:r w:rsidRPr="00B63B4C">
        <w:rPr>
          <w:rFonts w:cs="Arial"/>
          <w:b/>
          <w:szCs w:val="22"/>
        </w:rPr>
        <w:t>Picture PM0923-1</w:t>
      </w:r>
    </w:p>
    <w:p w14:paraId="1509A804" w14:textId="77777777" w:rsidR="00E01E24" w:rsidRDefault="00AB0D1C" w:rsidP="007E3E94">
      <w:pPr>
        <w:suppressAutoHyphens/>
        <w:spacing w:line="360" w:lineRule="auto"/>
      </w:pPr>
      <w:r w:rsidRPr="0004447E">
        <w:t>The E4Q can be quickly adapted to the hose diameter with an easily installable adapter system. (Source: igus GmbH)</w:t>
      </w:r>
      <w:bookmarkEnd w:id="1"/>
    </w:p>
    <w:p w14:paraId="47F1B353" w14:textId="77777777" w:rsidR="005D19F1" w:rsidRDefault="005D19F1">
      <w:pPr>
        <w:overflowPunct/>
        <w:autoSpaceDE/>
        <w:autoSpaceDN/>
        <w:adjustRightInd/>
        <w:jc w:val="left"/>
        <w:textAlignment w:val="auto"/>
        <w:rPr>
          <w:b/>
          <w:sz w:val="18"/>
        </w:rPr>
      </w:pPr>
      <w:bookmarkStart w:id="2" w:name="_Hlk54684034"/>
      <w:r>
        <w:rPr>
          <w:b/>
          <w:sz w:val="18"/>
        </w:rPr>
        <w:br w:type="page"/>
      </w:r>
    </w:p>
    <w:p w14:paraId="3F4B54B0" w14:textId="7FC1C6B9" w:rsidR="005D19F1" w:rsidRPr="00613A3C" w:rsidRDefault="005D19F1" w:rsidP="005D19F1">
      <w:pPr>
        <w:rPr>
          <w:b/>
          <w:sz w:val="18"/>
        </w:rPr>
      </w:pPr>
      <w:r w:rsidRPr="00613A3C">
        <w:rPr>
          <w:b/>
          <w:sz w:val="18"/>
        </w:rPr>
        <w:lastRenderedPageBreak/>
        <w:t>PRESS CONTACT:</w:t>
      </w:r>
    </w:p>
    <w:p w14:paraId="47FCC605" w14:textId="77777777" w:rsidR="005D19F1" w:rsidRDefault="005D19F1" w:rsidP="005D19F1">
      <w:pPr>
        <w:spacing w:line="360" w:lineRule="auto"/>
        <w:ind w:right="-28"/>
        <w:rPr>
          <w:sz w:val="18"/>
          <w:szCs w:val="18"/>
        </w:rPr>
      </w:pPr>
    </w:p>
    <w:p w14:paraId="47457EBD" w14:textId="77777777" w:rsidR="005D19F1" w:rsidRPr="00D92A12" w:rsidRDefault="005D19F1" w:rsidP="005D19F1">
      <w:pPr>
        <w:rPr>
          <w:sz w:val="18"/>
          <w:lang w:val="en-US"/>
        </w:rPr>
      </w:pPr>
      <w:r w:rsidRPr="00D92A12">
        <w:rPr>
          <w:sz w:val="18"/>
          <w:lang w:val="en-US"/>
        </w:rPr>
        <w:t>Alexa Heinzelmann</w:t>
      </w:r>
      <w:r w:rsidRPr="00D92A12">
        <w:rPr>
          <w:sz w:val="18"/>
          <w:lang w:val="en-US"/>
        </w:rPr>
        <w:tab/>
      </w:r>
      <w:r w:rsidRPr="00D92A12">
        <w:rPr>
          <w:sz w:val="18"/>
          <w:lang w:val="en-US"/>
        </w:rPr>
        <w:tab/>
      </w:r>
    </w:p>
    <w:p w14:paraId="501BF918" w14:textId="77777777" w:rsidR="005D19F1" w:rsidRPr="006D01BC" w:rsidRDefault="005D19F1" w:rsidP="005D19F1">
      <w:pPr>
        <w:rPr>
          <w:sz w:val="18"/>
        </w:rPr>
      </w:pPr>
      <w:r w:rsidRPr="006D01BC">
        <w:rPr>
          <w:sz w:val="18"/>
        </w:rPr>
        <w:t xml:space="preserve">Head of </w:t>
      </w:r>
      <w:r>
        <w:rPr>
          <w:sz w:val="18"/>
        </w:rPr>
        <w:t>International Marketing</w:t>
      </w:r>
    </w:p>
    <w:p w14:paraId="5C2FDECA" w14:textId="77777777" w:rsidR="005D19F1" w:rsidRPr="0074672A" w:rsidRDefault="005D19F1" w:rsidP="005D19F1">
      <w:pPr>
        <w:rPr>
          <w:sz w:val="18"/>
        </w:rPr>
      </w:pPr>
    </w:p>
    <w:p w14:paraId="3382D9C1" w14:textId="77777777" w:rsidR="005D19F1" w:rsidRPr="0074672A" w:rsidRDefault="005D19F1" w:rsidP="005D19F1">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3DE889F2" w14:textId="77777777" w:rsidR="005D19F1" w:rsidRPr="007258D2" w:rsidRDefault="005D19F1" w:rsidP="005D19F1">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1D00D1AC" w14:textId="77777777" w:rsidR="005D19F1" w:rsidRPr="007258D2" w:rsidRDefault="005D19F1" w:rsidP="005D19F1">
      <w:pPr>
        <w:rPr>
          <w:sz w:val="18"/>
          <w:lang w:val="en-US"/>
        </w:rPr>
      </w:pPr>
      <w:r w:rsidRPr="007258D2">
        <w:rPr>
          <w:sz w:val="18"/>
          <w:lang w:val="en-US"/>
        </w:rPr>
        <w:t>51147 Cologne</w:t>
      </w:r>
      <w:r>
        <w:rPr>
          <w:sz w:val="18"/>
          <w:lang w:val="en-US"/>
        </w:rPr>
        <w:tab/>
      </w:r>
    </w:p>
    <w:p w14:paraId="43787546" w14:textId="77777777" w:rsidR="005D19F1" w:rsidRPr="00DA2750" w:rsidRDefault="005D19F1" w:rsidP="005D19F1">
      <w:pPr>
        <w:rPr>
          <w:sz w:val="18"/>
          <w:lang w:val="de-DE"/>
        </w:rPr>
      </w:pPr>
      <w:r w:rsidRPr="00DA2750">
        <w:rPr>
          <w:sz w:val="18"/>
          <w:lang w:val="de-DE"/>
        </w:rPr>
        <w:t>Tel. 0 22 03 / 96 49-7272</w:t>
      </w:r>
    </w:p>
    <w:p w14:paraId="7F37C456" w14:textId="77777777" w:rsidR="005D19F1" w:rsidRDefault="005D19F1" w:rsidP="005D19F1">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19740324" w14:textId="77777777" w:rsidR="005D19F1" w:rsidRDefault="005D19F1" w:rsidP="005D19F1">
      <w:pPr>
        <w:suppressAutoHyphens/>
        <w:spacing w:line="360" w:lineRule="auto"/>
        <w:rPr>
          <w:lang w:val="fr-FR"/>
        </w:rPr>
      </w:pPr>
      <w:hyperlink r:id="rId10" w:history="1">
        <w:r w:rsidRPr="00B957D7">
          <w:rPr>
            <w:rStyle w:val="Hyperlink"/>
            <w:sz w:val="18"/>
            <w:lang w:val="fr-FR"/>
          </w:rPr>
          <w:t>www.igus.eu/press</w:t>
        </w:r>
      </w:hyperlink>
    </w:p>
    <w:p w14:paraId="12A94523" w14:textId="77777777" w:rsidR="005D19F1" w:rsidRPr="00D92A12" w:rsidRDefault="005D19F1" w:rsidP="005D19F1">
      <w:pPr>
        <w:rPr>
          <w:b/>
          <w:sz w:val="18"/>
          <w:szCs w:val="18"/>
          <w:lang w:val="fr-FR"/>
        </w:rPr>
      </w:pPr>
    </w:p>
    <w:p w14:paraId="02CE0704" w14:textId="77777777" w:rsidR="005D19F1" w:rsidRPr="00DA2750" w:rsidRDefault="005D19F1" w:rsidP="005D19F1">
      <w:pPr>
        <w:rPr>
          <w:b/>
          <w:sz w:val="18"/>
          <w:szCs w:val="18"/>
          <w:lang w:val="de-DE"/>
        </w:rPr>
      </w:pPr>
    </w:p>
    <w:p w14:paraId="34EFD9E1" w14:textId="77777777" w:rsidR="005D19F1" w:rsidRPr="00556323" w:rsidRDefault="005D19F1" w:rsidP="005D19F1">
      <w:pPr>
        <w:rPr>
          <w:b/>
          <w:sz w:val="18"/>
          <w:szCs w:val="18"/>
        </w:rPr>
      </w:pPr>
      <w:r w:rsidRPr="00556323">
        <w:rPr>
          <w:b/>
          <w:sz w:val="18"/>
          <w:szCs w:val="18"/>
        </w:rPr>
        <w:t>ABOUT IGUS:</w:t>
      </w:r>
    </w:p>
    <w:p w14:paraId="708653C5" w14:textId="77777777" w:rsidR="005D19F1" w:rsidRPr="00556323" w:rsidRDefault="005D19F1" w:rsidP="005D19F1">
      <w:pPr>
        <w:rPr>
          <w:sz w:val="18"/>
          <w:szCs w:val="18"/>
        </w:rPr>
      </w:pPr>
    </w:p>
    <w:p w14:paraId="6C48A4E6" w14:textId="77777777" w:rsidR="005D19F1" w:rsidRDefault="005D19F1" w:rsidP="005D19F1">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39EB00F8" w14:textId="77777777" w:rsidR="005D19F1" w:rsidRPr="00200F81" w:rsidRDefault="005D19F1" w:rsidP="005D19F1">
      <w:pPr>
        <w:spacing w:line="360" w:lineRule="auto"/>
        <w:ind w:right="-28"/>
        <w:rPr>
          <w:rFonts w:cs="Arial"/>
          <w:color w:val="C0C0C0"/>
          <w:sz w:val="18"/>
          <w:szCs w:val="18"/>
          <w:lang w:val="fr-FR"/>
        </w:rPr>
      </w:pPr>
    </w:p>
    <w:bookmarkEnd w:id="3"/>
    <w:p w14:paraId="0790F5DA" w14:textId="77777777" w:rsidR="005D19F1" w:rsidRPr="00916468" w:rsidRDefault="005D19F1" w:rsidP="005D19F1">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5F3451CF" w14:textId="77777777" w:rsidR="005D19F1" w:rsidRPr="00613A3C" w:rsidRDefault="005D19F1" w:rsidP="005D19F1">
      <w:pPr>
        <w:rPr>
          <w:rFonts w:cs="Arial"/>
          <w:sz w:val="16"/>
          <w:szCs w:val="16"/>
        </w:rPr>
      </w:pPr>
    </w:p>
    <w:p w14:paraId="2E7F5741" w14:textId="77777777" w:rsidR="00BE5B55" w:rsidRDefault="00BE5B55" w:rsidP="00BE5B55"/>
    <w:bookmarkEnd w:id="2"/>
    <w:sectPr w:rsidR="00BE5B55"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878C" w14:textId="77777777" w:rsidR="00000000" w:rsidRDefault="005D19F1">
      <w:r>
        <w:separator/>
      </w:r>
    </w:p>
  </w:endnote>
  <w:endnote w:type="continuationSeparator" w:id="0">
    <w:p w14:paraId="2B0FDFA0" w14:textId="77777777" w:rsidR="00000000" w:rsidRDefault="005D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4D79" w14:textId="77777777" w:rsidR="000F1248" w:rsidRDefault="005D19F1"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5A71E6DC"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C136D61" w14:textId="77777777" w:rsidR="000F1248" w:rsidRDefault="005D19F1" w:rsidP="00744D2B">
        <w:pPr>
          <w:pStyle w:val="Fuzeile"/>
          <w:jc w:val="center"/>
        </w:pPr>
        <w:r>
          <w:rPr>
            <w:color w:val="2B579A"/>
            <w:shd w:val="clear" w:color="auto" w:fill="E6E6E6"/>
          </w:rPr>
          <w:fldChar w:fldCharType="begin"/>
        </w:r>
        <w:r>
          <w:instrText xml:space="preserve">PAGE   \* </w:instrText>
        </w:r>
        <w:r>
          <w:instrText>MERGEFORMAT</w:instrText>
        </w:r>
        <w:r>
          <w:rPr>
            <w:color w:val="2B579A"/>
            <w:shd w:val="clear" w:color="auto" w:fill="E6E6E6"/>
          </w:rPr>
          <w:fldChar w:fldCharType="separate"/>
        </w:r>
        <w:r w:rsidR="006A661C">
          <w:rPr>
            <w:noProof/>
          </w:rPr>
          <w:t>2</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8A89" w14:textId="77777777" w:rsidR="00000000" w:rsidRDefault="005D19F1">
      <w:r>
        <w:separator/>
      </w:r>
    </w:p>
  </w:footnote>
  <w:footnote w:type="continuationSeparator" w:id="0">
    <w:p w14:paraId="57C27770" w14:textId="77777777" w:rsidR="00000000" w:rsidRDefault="005D1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7C95" w14:textId="77777777" w:rsidR="005829F0" w:rsidRDefault="005D19F1">
    <w:pPr>
      <w:pStyle w:val="Kopfzeile"/>
    </w:pPr>
    <w:r>
      <w:rPr>
        <w:noProof/>
        <w:color w:val="2B579A"/>
        <w:shd w:val="clear" w:color="auto" w:fill="E6E6E6"/>
      </w:rPr>
      <w:drawing>
        <wp:inline distT="0" distB="0" distL="0" distR="0" wp14:anchorId="5D028902" wp14:editId="454EE738">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807" w14:textId="77777777" w:rsidR="00411E58" w:rsidRPr="002007C5" w:rsidRDefault="005D19F1" w:rsidP="00411E58">
    <w:pPr>
      <w:pStyle w:val="Kopfzeile"/>
      <w:tabs>
        <w:tab w:val="clear" w:pos="4536"/>
        <w:tab w:val="clear" w:pos="9072"/>
        <w:tab w:val="right" w:pos="1276"/>
      </w:tabs>
    </w:pPr>
    <w:r w:rsidRPr="000F1248">
      <w:rPr>
        <w:noProof/>
        <w:color w:val="2B579A"/>
        <w:shd w:val="clear" w:color="auto" w:fill="E6E6E6"/>
      </w:rPr>
      <w:drawing>
        <wp:anchor distT="0" distB="0" distL="114300" distR="114300" simplePos="0" relativeHeight="251658240" behindDoc="1" locked="0" layoutInCell="1" allowOverlap="1" wp14:anchorId="7F0932D8" wp14:editId="1EF0911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77426" w14:textId="77777777" w:rsidR="00411E58" w:rsidRPr="000F1248" w:rsidRDefault="00411E58" w:rsidP="00411E58">
    <w:pPr>
      <w:pStyle w:val="Kopfzeile"/>
      <w:tabs>
        <w:tab w:val="clear" w:pos="4536"/>
        <w:tab w:val="clear" w:pos="9072"/>
        <w:tab w:val="right" w:pos="1276"/>
      </w:tabs>
    </w:pPr>
  </w:p>
  <w:p w14:paraId="335FCD51" w14:textId="77777777" w:rsidR="00411E58" w:rsidRPr="002007C5" w:rsidRDefault="005D19F1"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7D546B79" w14:textId="77777777" w:rsidR="00411E58" w:rsidRDefault="00411E58" w:rsidP="00411E58">
    <w:pPr>
      <w:pStyle w:val="Kopfzeile"/>
      <w:rPr>
        <w:rStyle w:val="Seitenzahl"/>
      </w:rPr>
    </w:pPr>
  </w:p>
  <w:p w14:paraId="2AABF300"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20B64"/>
    <w:multiLevelType w:val="multilevel"/>
    <w:tmpl w:val="534E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4717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252D"/>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676"/>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72B"/>
    <w:rsid w:val="000C1CFA"/>
    <w:rsid w:val="000C2152"/>
    <w:rsid w:val="000C24D4"/>
    <w:rsid w:val="000C30EB"/>
    <w:rsid w:val="000C416F"/>
    <w:rsid w:val="000C41B2"/>
    <w:rsid w:val="000C41E2"/>
    <w:rsid w:val="000C4C56"/>
    <w:rsid w:val="000C5896"/>
    <w:rsid w:val="000C5996"/>
    <w:rsid w:val="000C5BEB"/>
    <w:rsid w:val="000C74F1"/>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3FA6"/>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4302"/>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58EA"/>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39"/>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4751"/>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68A"/>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294E"/>
    <w:rsid w:val="0030305B"/>
    <w:rsid w:val="00303654"/>
    <w:rsid w:val="003039D2"/>
    <w:rsid w:val="00303DF3"/>
    <w:rsid w:val="003041D0"/>
    <w:rsid w:val="00304507"/>
    <w:rsid w:val="00304A4E"/>
    <w:rsid w:val="00304DBB"/>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22D"/>
    <w:rsid w:val="00333EE8"/>
    <w:rsid w:val="003346EE"/>
    <w:rsid w:val="00334D66"/>
    <w:rsid w:val="003376AD"/>
    <w:rsid w:val="00340C3B"/>
    <w:rsid w:val="00340F55"/>
    <w:rsid w:val="003411DE"/>
    <w:rsid w:val="00341829"/>
    <w:rsid w:val="00342186"/>
    <w:rsid w:val="00342679"/>
    <w:rsid w:val="003428A4"/>
    <w:rsid w:val="0034353F"/>
    <w:rsid w:val="0034432E"/>
    <w:rsid w:val="003461A2"/>
    <w:rsid w:val="003474F0"/>
    <w:rsid w:val="00350D75"/>
    <w:rsid w:val="00351325"/>
    <w:rsid w:val="0035299A"/>
    <w:rsid w:val="003532A6"/>
    <w:rsid w:val="00353DEA"/>
    <w:rsid w:val="003545C1"/>
    <w:rsid w:val="0036024F"/>
    <w:rsid w:val="003615BB"/>
    <w:rsid w:val="003625A4"/>
    <w:rsid w:val="00366677"/>
    <w:rsid w:val="00366EB9"/>
    <w:rsid w:val="00370073"/>
    <w:rsid w:val="0037087D"/>
    <w:rsid w:val="0037160D"/>
    <w:rsid w:val="00371A5B"/>
    <w:rsid w:val="00371D1F"/>
    <w:rsid w:val="003727D3"/>
    <w:rsid w:val="00373361"/>
    <w:rsid w:val="0037381A"/>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251"/>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4DE2"/>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3FF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7CF"/>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64AE"/>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A86"/>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0792"/>
    <w:rsid w:val="00520C78"/>
    <w:rsid w:val="00522267"/>
    <w:rsid w:val="0052254D"/>
    <w:rsid w:val="00523319"/>
    <w:rsid w:val="00523AF5"/>
    <w:rsid w:val="00523DCE"/>
    <w:rsid w:val="00523EF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19F1"/>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2694"/>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67EDA"/>
    <w:rsid w:val="006706C1"/>
    <w:rsid w:val="00670CE8"/>
    <w:rsid w:val="00671E6F"/>
    <w:rsid w:val="0067201B"/>
    <w:rsid w:val="00673A5B"/>
    <w:rsid w:val="0067418F"/>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2C2"/>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4E"/>
    <w:rsid w:val="007521C7"/>
    <w:rsid w:val="00752DEA"/>
    <w:rsid w:val="00753C4A"/>
    <w:rsid w:val="0075430A"/>
    <w:rsid w:val="00754B08"/>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22B9"/>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DF7"/>
    <w:rsid w:val="007A5EE9"/>
    <w:rsid w:val="007A60D9"/>
    <w:rsid w:val="007A76D0"/>
    <w:rsid w:val="007B035F"/>
    <w:rsid w:val="007B07E6"/>
    <w:rsid w:val="007B1329"/>
    <w:rsid w:val="007B22A7"/>
    <w:rsid w:val="007B24CB"/>
    <w:rsid w:val="007B26C4"/>
    <w:rsid w:val="007B2CBC"/>
    <w:rsid w:val="007B63BF"/>
    <w:rsid w:val="007C0E9E"/>
    <w:rsid w:val="007C1C5E"/>
    <w:rsid w:val="007C1D22"/>
    <w:rsid w:val="007C1DBE"/>
    <w:rsid w:val="007C26DD"/>
    <w:rsid w:val="007C38F7"/>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51E"/>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0D2B"/>
    <w:rsid w:val="008B4063"/>
    <w:rsid w:val="008B4BE1"/>
    <w:rsid w:val="008B5097"/>
    <w:rsid w:val="008B519E"/>
    <w:rsid w:val="008B5536"/>
    <w:rsid w:val="008B6425"/>
    <w:rsid w:val="008B645C"/>
    <w:rsid w:val="008B68E9"/>
    <w:rsid w:val="008C10CE"/>
    <w:rsid w:val="008C1494"/>
    <w:rsid w:val="008C1C0F"/>
    <w:rsid w:val="008C1D9B"/>
    <w:rsid w:val="008C2374"/>
    <w:rsid w:val="008C2F7F"/>
    <w:rsid w:val="008C4945"/>
    <w:rsid w:val="008C4A8F"/>
    <w:rsid w:val="008C54F3"/>
    <w:rsid w:val="008C57E4"/>
    <w:rsid w:val="008C5F10"/>
    <w:rsid w:val="008C6CFC"/>
    <w:rsid w:val="008C76F7"/>
    <w:rsid w:val="008C7CE1"/>
    <w:rsid w:val="008D0277"/>
    <w:rsid w:val="008D063A"/>
    <w:rsid w:val="008D0850"/>
    <w:rsid w:val="008D1073"/>
    <w:rsid w:val="008D1165"/>
    <w:rsid w:val="008D11EA"/>
    <w:rsid w:val="008D22A5"/>
    <w:rsid w:val="008D23CD"/>
    <w:rsid w:val="008D3A67"/>
    <w:rsid w:val="008D400B"/>
    <w:rsid w:val="008D4029"/>
    <w:rsid w:val="008D4CA5"/>
    <w:rsid w:val="008D54BC"/>
    <w:rsid w:val="008D5EFF"/>
    <w:rsid w:val="008D697C"/>
    <w:rsid w:val="008D798E"/>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43C5"/>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6184"/>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3DCD"/>
    <w:rsid w:val="00A25A8C"/>
    <w:rsid w:val="00A25CE9"/>
    <w:rsid w:val="00A26B4D"/>
    <w:rsid w:val="00A2762E"/>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330"/>
    <w:rsid w:val="00A5657D"/>
    <w:rsid w:val="00A569AA"/>
    <w:rsid w:val="00A609D5"/>
    <w:rsid w:val="00A60EA4"/>
    <w:rsid w:val="00A61974"/>
    <w:rsid w:val="00A627B5"/>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E90"/>
    <w:rsid w:val="00AE4F73"/>
    <w:rsid w:val="00AE582F"/>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3473"/>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076"/>
    <w:rsid w:val="00B62387"/>
    <w:rsid w:val="00B62935"/>
    <w:rsid w:val="00B63426"/>
    <w:rsid w:val="00B639C0"/>
    <w:rsid w:val="00B63B4C"/>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C04"/>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34B"/>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90C"/>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A73BF"/>
    <w:rsid w:val="00CB00FC"/>
    <w:rsid w:val="00CB014A"/>
    <w:rsid w:val="00CB1298"/>
    <w:rsid w:val="00CB1354"/>
    <w:rsid w:val="00CB139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C78C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1F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157"/>
    <w:rsid w:val="00D10EF6"/>
    <w:rsid w:val="00D1189B"/>
    <w:rsid w:val="00D128ED"/>
    <w:rsid w:val="00D12E5C"/>
    <w:rsid w:val="00D132CA"/>
    <w:rsid w:val="00D15F62"/>
    <w:rsid w:val="00D15FDF"/>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680"/>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443"/>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6D31"/>
    <w:rsid w:val="00E37A7D"/>
    <w:rsid w:val="00E37D42"/>
    <w:rsid w:val="00E40807"/>
    <w:rsid w:val="00E41806"/>
    <w:rsid w:val="00E43096"/>
    <w:rsid w:val="00E4366A"/>
    <w:rsid w:val="00E437A1"/>
    <w:rsid w:val="00E43DAE"/>
    <w:rsid w:val="00E43F5C"/>
    <w:rsid w:val="00E44102"/>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97D3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36C"/>
    <w:rsid w:val="00EC163B"/>
    <w:rsid w:val="00EC363A"/>
    <w:rsid w:val="00EC4FD5"/>
    <w:rsid w:val="00EC5C53"/>
    <w:rsid w:val="00EC6808"/>
    <w:rsid w:val="00EC7BF6"/>
    <w:rsid w:val="00ED00DA"/>
    <w:rsid w:val="00ED069B"/>
    <w:rsid w:val="00ED2DFE"/>
    <w:rsid w:val="00ED3004"/>
    <w:rsid w:val="00ED57F7"/>
    <w:rsid w:val="00ED5C29"/>
    <w:rsid w:val="00ED6553"/>
    <w:rsid w:val="00ED6FDC"/>
    <w:rsid w:val="00EE0C34"/>
    <w:rsid w:val="00EE23EA"/>
    <w:rsid w:val="00EE2D50"/>
    <w:rsid w:val="00EE2DC6"/>
    <w:rsid w:val="00EE30DE"/>
    <w:rsid w:val="00EE341B"/>
    <w:rsid w:val="00EE34F0"/>
    <w:rsid w:val="00EE3EBE"/>
    <w:rsid w:val="00EE5476"/>
    <w:rsid w:val="00EE5E61"/>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095B"/>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33EE"/>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D6"/>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0F3"/>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A2D"/>
    <w:rsid w:val="00FF4CBB"/>
    <w:rsid w:val="00FF51A1"/>
    <w:rsid w:val="00FF55FE"/>
    <w:rsid w:val="00FF5FEC"/>
    <w:rsid w:val="00FF6376"/>
    <w:rsid w:val="00FF639A"/>
    <w:rsid w:val="00FF73D8"/>
    <w:rsid w:val="00FF742E"/>
    <w:rsid w:val="00FF75A5"/>
    <w:rsid w:val="01C14D60"/>
    <w:rsid w:val="03138B5F"/>
    <w:rsid w:val="041D3C00"/>
    <w:rsid w:val="06FB2715"/>
    <w:rsid w:val="08F3A9AA"/>
    <w:rsid w:val="0DC9A70C"/>
    <w:rsid w:val="0F30D89C"/>
    <w:rsid w:val="0FC3E549"/>
    <w:rsid w:val="11049277"/>
    <w:rsid w:val="12A2C36D"/>
    <w:rsid w:val="1E5B26F9"/>
    <w:rsid w:val="1F1075CF"/>
    <w:rsid w:val="25BE2B70"/>
    <w:rsid w:val="2659A9FE"/>
    <w:rsid w:val="29C91D98"/>
    <w:rsid w:val="2B6D652B"/>
    <w:rsid w:val="2CED737B"/>
    <w:rsid w:val="2E73CBAB"/>
    <w:rsid w:val="2EF50AD5"/>
    <w:rsid w:val="37CE4A53"/>
    <w:rsid w:val="3B777ABC"/>
    <w:rsid w:val="3BEBFD37"/>
    <w:rsid w:val="3CDA6355"/>
    <w:rsid w:val="3D9C4AA6"/>
    <w:rsid w:val="3DEAB12B"/>
    <w:rsid w:val="4B7F5660"/>
    <w:rsid w:val="51D38480"/>
    <w:rsid w:val="525A140A"/>
    <w:rsid w:val="530D46B5"/>
    <w:rsid w:val="55BE71BF"/>
    <w:rsid w:val="56B6119F"/>
    <w:rsid w:val="599099E7"/>
    <w:rsid w:val="5BA8065F"/>
    <w:rsid w:val="5F711E78"/>
    <w:rsid w:val="60E0B923"/>
    <w:rsid w:val="75D6CFA4"/>
    <w:rsid w:val="7B087979"/>
    <w:rsid w:val="7CDDCFB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C0B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0F3FA6"/>
    <w:rPr>
      <w:sz w:val="16"/>
      <w:szCs w:val="16"/>
    </w:rPr>
  </w:style>
  <w:style w:type="paragraph" w:styleId="Kommentartext">
    <w:name w:val="annotation text"/>
    <w:basedOn w:val="Standard"/>
    <w:link w:val="KommentartextZchn"/>
    <w:rsid w:val="000F3FA6"/>
    <w:rPr>
      <w:sz w:val="20"/>
    </w:rPr>
  </w:style>
  <w:style w:type="character" w:customStyle="1" w:styleId="KommentartextZchn">
    <w:name w:val="Kommentartext Zchn"/>
    <w:basedOn w:val="Absatz-Standardschriftart"/>
    <w:link w:val="Kommentartext"/>
    <w:rsid w:val="000F3FA6"/>
    <w:rPr>
      <w:rFonts w:ascii="Arial" w:hAnsi="Arial"/>
    </w:rPr>
  </w:style>
  <w:style w:type="paragraph" w:styleId="Kommentarthema">
    <w:name w:val="annotation subject"/>
    <w:basedOn w:val="Kommentartext"/>
    <w:next w:val="Kommentartext"/>
    <w:link w:val="KommentarthemaZchn"/>
    <w:rsid w:val="000F3FA6"/>
    <w:rPr>
      <w:b/>
      <w:bCs/>
    </w:rPr>
  </w:style>
  <w:style w:type="character" w:customStyle="1" w:styleId="KommentarthemaZchn">
    <w:name w:val="Kommentarthema Zchn"/>
    <w:basedOn w:val="KommentartextZchn"/>
    <w:link w:val="Kommentarthema"/>
    <w:rsid w:val="000F3FA6"/>
    <w:rPr>
      <w:rFonts w:ascii="Arial" w:hAnsi="Arial"/>
      <w:b/>
      <w:bCs/>
    </w:rPr>
  </w:style>
  <w:style w:type="character" w:customStyle="1" w:styleId="Erwhnung1">
    <w:name w:val="Erwähnung1"/>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settings" Target="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3851</Characters>
  <Application>Microsoft Office Word</Application>
  <DocSecurity>0</DocSecurity>
  <Lines>32</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2013-04-16T18:13:00Z</cp:lastPrinted>
  <dcterms:created xsi:type="dcterms:W3CDTF">2023-02-16T08:17:00Z</dcterms:created>
  <dcterms:modified xsi:type="dcterms:W3CDTF">2023-02-16T08:17:00Z</dcterms:modified>
</cp:coreProperties>
</file>