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CB22" w14:textId="448F587F" w:rsidR="00067035" w:rsidRDefault="00F27C27" w:rsidP="00DB56A4">
      <w:pPr>
        <w:spacing w:line="360" w:lineRule="auto"/>
        <w:ind w:right="-30"/>
        <w:rPr>
          <w:b/>
          <w:sz w:val="36"/>
          <w:szCs w:val="36"/>
        </w:rPr>
      </w:pPr>
      <w:bookmarkStart w:id="0" w:name="OLE_LINK1"/>
      <w:bookmarkStart w:id="1" w:name="_Hlk526413990"/>
      <w:r w:rsidRPr="00067035">
        <w:rPr>
          <w:b/>
          <w:sz w:val="36"/>
          <w:szCs w:val="36"/>
        </w:rPr>
        <w:t>Clipser, bloquer &amp; démon</w:t>
      </w:r>
      <w:r w:rsidR="0042571D">
        <w:rPr>
          <w:b/>
          <w:sz w:val="36"/>
          <w:szCs w:val="36"/>
        </w:rPr>
        <w:t>ter</w:t>
      </w:r>
      <w:r w:rsidRPr="00067035">
        <w:rPr>
          <w:b/>
          <w:sz w:val="36"/>
          <w:szCs w:val="36"/>
        </w:rPr>
        <w:t> : une nouvelle fonction blocage pour le chariot linéaire igus</w:t>
      </w:r>
    </w:p>
    <w:p w14:paraId="4F1ABC6E" w14:textId="77777777" w:rsidR="00287C62" w:rsidRDefault="0074168B" w:rsidP="00DB56A4">
      <w:pPr>
        <w:spacing w:line="360" w:lineRule="auto"/>
        <w:ind w:right="-30"/>
        <w:rPr>
          <w:b/>
          <w:sz w:val="24"/>
          <w:szCs w:val="24"/>
        </w:rPr>
      </w:pPr>
      <w:r>
        <w:rPr>
          <w:b/>
          <w:sz w:val="24"/>
          <w:szCs w:val="24"/>
        </w:rPr>
        <w:t>Le chariot à clipser drylin W permet un montage rapide directement sur le rail et une manipulation simple</w:t>
      </w:r>
    </w:p>
    <w:p w14:paraId="4FBBA313" w14:textId="77777777" w:rsidR="00067035" w:rsidRPr="00067035" w:rsidRDefault="00067035" w:rsidP="00DB56A4">
      <w:pPr>
        <w:spacing w:line="360" w:lineRule="auto"/>
        <w:ind w:right="-30"/>
        <w:rPr>
          <w:b/>
        </w:rPr>
      </w:pPr>
    </w:p>
    <w:p w14:paraId="6C6BE4F2" w14:textId="77777777" w:rsidR="00CD5264" w:rsidRDefault="00F27C27" w:rsidP="00DB56A4">
      <w:pPr>
        <w:spacing w:line="360" w:lineRule="auto"/>
        <w:rPr>
          <w:b/>
        </w:rPr>
      </w:pPr>
      <w:r>
        <w:rPr>
          <w:b/>
        </w:rPr>
        <w:t>Le nouveau chariot linéaire igus à clipser est unique en son genre. Quelques secondes suffisent pour le monter directement sur le rail, le maintenir en place avec un levier de blocage et le démonter. Panneaux de commande, systèmes à caméra, unités de mesure et de test ou encore outils peuvent ainsi être transportés d'un endroit à un autre, rendant leur utilisation très pratique.</w:t>
      </w:r>
    </w:p>
    <w:p w14:paraId="023AF7FA" w14:textId="77777777" w:rsidR="0091129D" w:rsidRPr="00A21662" w:rsidRDefault="0091129D" w:rsidP="0091129D">
      <w:pPr>
        <w:spacing w:line="360" w:lineRule="auto"/>
        <w:rPr>
          <w:rStyle w:val="normaltextrun"/>
          <w:rFonts w:cs="Arial"/>
          <w:color w:val="000000"/>
          <w:szCs w:val="22"/>
          <w:shd w:val="clear" w:color="auto" w:fill="FFFFFF"/>
        </w:rPr>
      </w:pPr>
    </w:p>
    <w:bookmarkEnd w:id="0"/>
    <w:p w14:paraId="2B47E034" w14:textId="0B4DECFF" w:rsidR="00067035" w:rsidRPr="00067035" w:rsidRDefault="00F27C27" w:rsidP="00067035">
      <w:pPr>
        <w:suppressAutoHyphens/>
        <w:spacing w:line="360" w:lineRule="auto"/>
      </w:pPr>
      <w:r>
        <w:t xml:space="preserve">Le nouveau chariot à clipser igus peut être retiré facilement du rail où il se trouve, placé sur un autre rail de guidage et bloqué à l'endroit voulu sur celui-ci. Présenté fin 2021 à l'état d'étude, il est maintenant disponible en série avec un nouveau système de blocage. « L'idée de la mise au point du chariot nous vient de clients spécialisés dans les intérieurs de cabines (pour les engins de BTP par exemple) Ils souhaitaient pouvoir déplacer des panneaux de commande de manière ergonomique, les retirer en cas de besoin et les emporter «, explique Aurélien Erson, Responsable Projets drylin chez igus France. C'est ainsi que le chariot avec sa fonction montage et démontage simple par clipsage est arrivé dans la gamme de guidages linéaires drylin W. L'équipement monté sur le chariot peut être retiré du rail de guidage en une seule opération sur place, être transporté dans une autre cabine et installé de manière sûre. Le premier prototype a tout de suite été bien accueilli. Les commentaires constructifs ont permis de le perfectionner encore. « Les clients souhaitaient que le chariot puisse aussi être bloqué, c'est la raison pour laquelle un dispositif de blocage est maintenant intégré au chariot à clipser de série », explique </w:t>
      </w:r>
      <w:r w:rsidR="0024341B">
        <w:t>Aurélien Erson</w:t>
      </w:r>
      <w:r>
        <w:t xml:space="preserve">. </w:t>
      </w:r>
    </w:p>
    <w:p w14:paraId="7F70EF13" w14:textId="77777777" w:rsidR="00067035" w:rsidRPr="00067035" w:rsidRDefault="00067035" w:rsidP="00067035">
      <w:pPr>
        <w:suppressAutoHyphens/>
        <w:spacing w:line="360" w:lineRule="auto"/>
      </w:pPr>
    </w:p>
    <w:p w14:paraId="2A90A7FC" w14:textId="77777777" w:rsidR="00067035" w:rsidRPr="00067035" w:rsidRDefault="00F27C27" w:rsidP="00067035">
      <w:pPr>
        <w:suppressAutoHyphens/>
        <w:spacing w:line="360" w:lineRule="auto"/>
        <w:rPr>
          <w:b/>
          <w:bCs/>
        </w:rPr>
      </w:pPr>
      <w:r w:rsidRPr="00067035">
        <w:rPr>
          <w:b/>
          <w:bCs/>
        </w:rPr>
        <w:t>Trois fonctions dans un même chariot</w:t>
      </w:r>
    </w:p>
    <w:p w14:paraId="0A894099" w14:textId="77777777" w:rsidR="00067035" w:rsidRDefault="009C4D9F" w:rsidP="00067035">
      <w:pPr>
        <w:suppressAutoHyphens/>
        <w:spacing w:line="360" w:lineRule="auto"/>
      </w:pPr>
      <w:r>
        <w:t xml:space="preserve">Le chariot de série combine maintenant trois fonctions. Il est le seul chariot linéaire au monde à pouvoir être clipsé facilement sur le rail. L'utilisateur peut monter le rail d'un mur à l'autre et n'a pas besoin de prévoir un espace supplémentaire pour enfiler le chariot. Il s'agit aussi d'un chariot drylin W </w:t>
      </w:r>
      <w:r>
        <w:lastRenderedPageBreak/>
        <w:t>classique, permettant un déplacement simple et fluide en tant que tel. Il glisse sur le rail sans bruit et sans graisse grâce à des films lisses en polymères hautes performances optimisés en termes tribologiques. La saleté et la poussière ne peuvent pas y adhérer, l'humidité et l'eau ne lui posent pas non plus problème. Le nouveau levier de blocage maintient le chariot en position et le met à l'abri des vibrations et d'un déplacement accidentel. Le levier peut être adapté aux exigences du client. Après les spécialistes de l'aménagement de cabines, d'autres secteurs, nombreux, se sont aussi intéressés au nouveau chariot. Des constructeurs de machines-outils pour l'utilisation variable, d'une machine à l'autre, de systèmes de contrôle et de mesure et d'outils, des spécialistes dans le bâtiment ou encore des équipements pour caméras.</w:t>
      </w:r>
    </w:p>
    <w:p w14:paraId="4E7FDD16" w14:textId="09D43173" w:rsidR="00067035" w:rsidRDefault="00067035" w:rsidP="00067035">
      <w:pPr>
        <w:suppressAutoHyphens/>
        <w:spacing w:line="360" w:lineRule="auto"/>
      </w:pPr>
    </w:p>
    <w:p w14:paraId="2C79C1F3" w14:textId="3F0392C2" w:rsidR="00F27C27" w:rsidRDefault="0024341B" w:rsidP="00067035">
      <w:pPr>
        <w:suppressAutoHyphens/>
        <w:spacing w:line="360" w:lineRule="auto"/>
      </w:pPr>
      <w:hyperlink r:id="rId7" w:history="1">
        <w:r w:rsidR="00F27C27" w:rsidRPr="00F27C27">
          <w:rPr>
            <w:rStyle w:val="Lienhypertexte"/>
          </w:rPr>
          <w:t>Cliquer ici</w:t>
        </w:r>
      </w:hyperlink>
      <w:r w:rsidR="00F27C27">
        <w:t xml:space="preserve"> pour en apprendre plus sur le chariot à clipser drylin W.</w:t>
      </w:r>
    </w:p>
    <w:p w14:paraId="1A5174FA" w14:textId="77777777" w:rsidR="00067035" w:rsidRDefault="00067035" w:rsidP="00067035">
      <w:pPr>
        <w:suppressAutoHyphens/>
        <w:spacing w:line="360" w:lineRule="auto"/>
      </w:pPr>
    </w:p>
    <w:p w14:paraId="42016872" w14:textId="77777777" w:rsidR="00AB0D1C" w:rsidRPr="0004447E" w:rsidRDefault="00F27C27" w:rsidP="00067035">
      <w:pPr>
        <w:suppressAutoHyphens/>
        <w:spacing w:line="360" w:lineRule="auto"/>
        <w:rPr>
          <w:b/>
        </w:rPr>
      </w:pPr>
      <w:r w:rsidRPr="0004447E">
        <w:rPr>
          <w:b/>
        </w:rPr>
        <w:t>Légende :</w:t>
      </w:r>
    </w:p>
    <w:p w14:paraId="4B10BE25" w14:textId="77777777" w:rsidR="00AB0D1C" w:rsidRPr="0004447E" w:rsidRDefault="00F27C27" w:rsidP="00AB0D1C">
      <w:pPr>
        <w:suppressAutoHyphens/>
        <w:spacing w:line="360" w:lineRule="auto"/>
        <w:rPr>
          <w:b/>
        </w:rPr>
      </w:pPr>
      <w:r>
        <w:rPr>
          <w:noProof/>
        </w:rPr>
        <w:drawing>
          <wp:inline distT="0" distB="0" distL="0" distR="0" wp14:anchorId="252277B7" wp14:editId="1F01C156">
            <wp:extent cx="4728404" cy="2676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47774" cy="2687489"/>
                    </a:xfrm>
                    <a:prstGeom prst="rect">
                      <a:avLst/>
                    </a:prstGeom>
                    <a:noFill/>
                    <a:ln>
                      <a:noFill/>
                    </a:ln>
                  </pic:spPr>
                </pic:pic>
              </a:graphicData>
            </a:graphic>
          </wp:inline>
        </w:drawing>
      </w:r>
    </w:p>
    <w:p w14:paraId="5C5B7E63" w14:textId="77777777" w:rsidR="00AB0D1C" w:rsidRPr="00364243" w:rsidRDefault="00F27C27" w:rsidP="00AB0D1C">
      <w:pPr>
        <w:suppressAutoHyphens/>
        <w:spacing w:line="360" w:lineRule="auto"/>
        <w:rPr>
          <w:rFonts w:cs="Arial"/>
          <w:b/>
          <w:szCs w:val="22"/>
        </w:rPr>
      </w:pPr>
      <w:r w:rsidRPr="00364243">
        <w:rPr>
          <w:rFonts w:cs="Arial"/>
          <w:b/>
          <w:szCs w:val="22"/>
        </w:rPr>
        <w:t>Photo PM0423-1</w:t>
      </w:r>
    </w:p>
    <w:p w14:paraId="3D0C79DA" w14:textId="77777777" w:rsidR="00E01E24" w:rsidRDefault="00AB0D1C" w:rsidP="007E3E94">
      <w:pPr>
        <w:suppressAutoHyphens/>
        <w:spacing w:line="360" w:lineRule="auto"/>
      </w:pPr>
      <w:r w:rsidRPr="0004447E">
        <w:t>Trois en un : Le nouveau chariot à clipser peut être monté sur le rail, maintenu en place avec un levier de blocage et démonté en quelques secondes. C'est aussi un chariot classique drylin W qui permet un déplacement simple et fluide. (Source : igus)</w:t>
      </w:r>
      <w:bookmarkEnd w:id="1"/>
    </w:p>
    <w:p w14:paraId="22AB6A87" w14:textId="2162D4FD" w:rsidR="00BE5B55" w:rsidRDefault="00BE5B55" w:rsidP="007E3E94">
      <w:pPr>
        <w:suppressAutoHyphens/>
        <w:spacing w:line="360" w:lineRule="auto"/>
      </w:pPr>
    </w:p>
    <w:p w14:paraId="6791B218" w14:textId="5B6A27CC" w:rsidR="00F27C27" w:rsidRDefault="00F27C27" w:rsidP="007E3E94">
      <w:pPr>
        <w:suppressAutoHyphens/>
        <w:spacing w:line="360" w:lineRule="auto"/>
      </w:pPr>
    </w:p>
    <w:p w14:paraId="1285983A" w14:textId="2A2D97C1" w:rsidR="00F27C27" w:rsidRDefault="00F27C27" w:rsidP="007E3E94">
      <w:pPr>
        <w:suppressAutoHyphens/>
        <w:spacing w:line="360" w:lineRule="auto"/>
      </w:pPr>
    </w:p>
    <w:p w14:paraId="322380CF" w14:textId="171159CC" w:rsidR="00F27C27" w:rsidRDefault="00F27C27" w:rsidP="007E3E94">
      <w:pPr>
        <w:suppressAutoHyphens/>
        <w:spacing w:line="360" w:lineRule="auto"/>
      </w:pPr>
    </w:p>
    <w:p w14:paraId="0FAE9D5C" w14:textId="38D79961" w:rsidR="00F27C27" w:rsidRDefault="00F27C27" w:rsidP="007E3E94">
      <w:pPr>
        <w:suppressAutoHyphens/>
        <w:spacing w:line="360" w:lineRule="auto"/>
      </w:pPr>
    </w:p>
    <w:p w14:paraId="4223F89A" w14:textId="79050807" w:rsidR="00F27C27" w:rsidRDefault="00F27C27" w:rsidP="007E3E94">
      <w:pPr>
        <w:suppressAutoHyphens/>
        <w:spacing w:line="360" w:lineRule="auto"/>
      </w:pPr>
    </w:p>
    <w:p w14:paraId="3A42E569" w14:textId="77777777" w:rsidR="00F27C27" w:rsidRPr="00822C40" w:rsidRDefault="00F27C27" w:rsidP="00F27C27">
      <w:pPr>
        <w:suppressAutoHyphens/>
        <w:spacing w:line="360" w:lineRule="auto"/>
        <w:ind w:right="-852"/>
      </w:pPr>
      <w:r>
        <w:rPr>
          <w:sz w:val="20"/>
        </w:rPr>
        <w:t>i</w:t>
      </w:r>
      <w:r w:rsidRPr="007B14F4">
        <w:rPr>
          <w:sz w:val="20"/>
        </w:rPr>
        <w:t>gus</w:t>
      </w:r>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tribo-polymères.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lean et les plastiques intelligents pour l'industrie 4.0. Le programme de recyclage de chaînes porte-câbles</w:t>
      </w:r>
      <w:r>
        <w:rPr>
          <w:sz w:val="20"/>
        </w:rPr>
        <w:t xml:space="preserve"> </w:t>
      </w:r>
      <w:r w:rsidRPr="007B14F4">
        <w:rPr>
          <w:sz w:val="20"/>
        </w:rPr>
        <w:t xml:space="preserve">usagées « chainge » ainsi que l'investissement dans une entreprise qui retransforme en pétrole des déchets en plastique (Plastic2Oil) comptent parmi ses principales contributions dans le secteur de l'environnement. </w:t>
      </w:r>
    </w:p>
    <w:p w14:paraId="3367C69C" w14:textId="77777777" w:rsidR="00F27C27" w:rsidRDefault="00F27C27" w:rsidP="00F27C27">
      <w:pPr>
        <w:overflowPunct/>
        <w:ind w:right="-852"/>
        <w:rPr>
          <w:rFonts w:cs="Arial"/>
          <w:b/>
          <w:bCs/>
          <w:color w:val="000000"/>
          <w:szCs w:val="22"/>
        </w:rPr>
      </w:pPr>
    </w:p>
    <w:p w14:paraId="2F3B23DE" w14:textId="77777777" w:rsidR="00F27C27" w:rsidRDefault="00F27C27" w:rsidP="00F27C27">
      <w:pPr>
        <w:overflowPunct/>
        <w:ind w:right="-852"/>
        <w:rPr>
          <w:rFonts w:cs="Arial"/>
          <w:b/>
          <w:bCs/>
          <w:color w:val="000000"/>
          <w:szCs w:val="22"/>
        </w:rPr>
      </w:pPr>
    </w:p>
    <w:p w14:paraId="0ADBC349" w14:textId="77777777" w:rsidR="00F27C27" w:rsidRPr="005A12F4" w:rsidRDefault="00F27C27" w:rsidP="00F27C27">
      <w:pPr>
        <w:overflowPunct/>
        <w:ind w:right="-852"/>
        <w:rPr>
          <w:rFonts w:cs="Arial"/>
          <w:b/>
          <w:bCs/>
          <w:color w:val="000000"/>
          <w:szCs w:val="22"/>
        </w:rPr>
      </w:pPr>
    </w:p>
    <w:p w14:paraId="2BDF6D82" w14:textId="77777777" w:rsidR="00F27C27" w:rsidRPr="005A12F4" w:rsidRDefault="00F27C27" w:rsidP="00F27C27">
      <w:pPr>
        <w:overflowPunct/>
        <w:ind w:left="-284" w:right="-852"/>
        <w:jc w:val="center"/>
        <w:rPr>
          <w:rFonts w:cs="Arial"/>
          <w:b/>
          <w:bCs/>
          <w:color w:val="000000"/>
          <w:szCs w:val="22"/>
        </w:rPr>
      </w:pPr>
      <w:r w:rsidRPr="005A12F4">
        <w:rPr>
          <w:rFonts w:cs="Arial"/>
          <w:b/>
          <w:bCs/>
          <w:color w:val="000000"/>
          <w:szCs w:val="22"/>
        </w:rPr>
        <w:t>Contact presse :</w:t>
      </w:r>
    </w:p>
    <w:p w14:paraId="3578F197" w14:textId="77777777" w:rsidR="00F27C27" w:rsidRPr="005A12F4" w:rsidRDefault="00F27C27" w:rsidP="00F27C27">
      <w:pPr>
        <w:overflowPunct/>
        <w:ind w:left="-284" w:right="-852"/>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7BD8EDC4" w14:textId="77777777" w:rsidR="00F27C27" w:rsidRPr="005A12F4" w:rsidRDefault="00F27C27" w:rsidP="00F27C27">
      <w:pPr>
        <w:overflowPunct/>
        <w:ind w:left="-284" w:right="-852"/>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4C267615" w14:textId="77777777" w:rsidR="00F27C27" w:rsidRPr="005A12F4" w:rsidRDefault="00F27C27" w:rsidP="00F27C27">
      <w:pPr>
        <w:overflowPunct/>
        <w:ind w:left="-284" w:right="-852"/>
        <w:jc w:val="center"/>
        <w:rPr>
          <w:rFonts w:cs="Arial"/>
          <w:b/>
          <w:bCs/>
          <w:color w:val="000000"/>
          <w:sz w:val="20"/>
        </w:rPr>
      </w:pPr>
      <w:r w:rsidRPr="005A12F4">
        <w:rPr>
          <w:rFonts w:cs="Arial"/>
          <w:b/>
          <w:bCs/>
          <w:color w:val="000000"/>
          <w:sz w:val="20"/>
        </w:rPr>
        <w:t>www.igus.fr/presse</w:t>
      </w:r>
    </w:p>
    <w:p w14:paraId="7A8CE375" w14:textId="77777777" w:rsidR="00F27C27" w:rsidRPr="005A12F4" w:rsidRDefault="00F27C27" w:rsidP="00F27C27">
      <w:pPr>
        <w:overflowPunct/>
        <w:ind w:left="-284" w:right="-852"/>
        <w:jc w:val="center"/>
        <w:rPr>
          <w:rFonts w:cs="Arial"/>
          <w:b/>
          <w:bCs/>
          <w:color w:val="000000"/>
          <w:sz w:val="20"/>
        </w:rPr>
      </w:pPr>
    </w:p>
    <w:p w14:paraId="09FF0BEC" w14:textId="77777777" w:rsidR="00F27C27" w:rsidRPr="005A12F4" w:rsidRDefault="00F27C27" w:rsidP="00F27C27">
      <w:pPr>
        <w:overflowPunct/>
        <w:ind w:left="-284" w:right="-852"/>
        <w:jc w:val="center"/>
        <w:rPr>
          <w:rFonts w:cs="Arial"/>
          <w:color w:val="000000"/>
          <w:sz w:val="20"/>
        </w:rPr>
      </w:pPr>
      <w:r w:rsidRPr="005A12F4">
        <w:rPr>
          <w:rFonts w:cs="Arial"/>
          <w:color w:val="000000"/>
          <w:sz w:val="20"/>
        </w:rPr>
        <w:t>49, avenue des Pépinières - Parc Médicis - 94260 Fresnes</w:t>
      </w:r>
    </w:p>
    <w:p w14:paraId="18791F80" w14:textId="77777777" w:rsidR="00F27C27" w:rsidRPr="00C024F8" w:rsidRDefault="00F27C27" w:rsidP="00F27C27">
      <w:pPr>
        <w:overflowPunct/>
        <w:ind w:left="-284" w:right="-852"/>
        <w:jc w:val="center"/>
        <w:rPr>
          <w:rFonts w:cs="Arial"/>
          <w:color w:val="000000"/>
          <w:sz w:val="20"/>
        </w:rPr>
      </w:pPr>
      <w:r w:rsidRPr="00C024F8">
        <w:rPr>
          <w:rFonts w:cs="Arial"/>
          <w:color w:val="000000"/>
          <w:sz w:val="20"/>
        </w:rPr>
        <w:t xml:space="preserve">Tél.: 01.49.84.04.04 - Fax : 01.49.84.03.94 - </w:t>
      </w:r>
      <w:hyperlink r:id="rId10" w:history="1">
        <w:r w:rsidRPr="00C024F8">
          <w:rPr>
            <w:rStyle w:val="Lienhypertexte"/>
            <w:rFonts w:cs="Arial"/>
            <w:sz w:val="20"/>
          </w:rPr>
          <w:t>www.igus.fr</w:t>
        </w:r>
      </w:hyperlink>
    </w:p>
    <w:p w14:paraId="79BA1EE7" w14:textId="77777777" w:rsidR="00F27C27" w:rsidRPr="00C024F8" w:rsidRDefault="00F27C27" w:rsidP="00F27C27">
      <w:pPr>
        <w:overflowPunct/>
        <w:ind w:left="-142" w:right="-852" w:firstLine="142"/>
        <w:rPr>
          <w:rFonts w:cs="Arial"/>
          <w:color w:val="000000"/>
          <w:sz w:val="20"/>
        </w:rPr>
      </w:pPr>
    </w:p>
    <w:p w14:paraId="744086F7" w14:textId="77777777" w:rsidR="00F27C27" w:rsidRPr="00FC16A2" w:rsidRDefault="00F27C27" w:rsidP="00F27C27">
      <w:pPr>
        <w:overflowPunct/>
        <w:ind w:right="-852"/>
        <w:jc w:val="center"/>
        <w:rPr>
          <w:rFonts w:cs="Arial"/>
          <w:sz w:val="18"/>
          <w:szCs w:val="18"/>
        </w:rPr>
      </w:pPr>
      <w:r w:rsidRPr="00C10C5C">
        <w:rPr>
          <w:rFonts w:cs="Arial"/>
          <w:sz w:val="18"/>
          <w:szCs w:val="18"/>
        </w:rPr>
        <w:t xml:space="preserve">Les Termes “igus, chainflex, CFRIP, conprotect, CTD, drylin, dry-tech, dryspin, easy chain, e-chain systems, </w:t>
      </w:r>
      <w:r w:rsidRPr="005A12F4">
        <w:rPr>
          <w:rFonts w:cs="Arial"/>
          <w:sz w:val="18"/>
          <w:szCs w:val="18"/>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6A86A618" w14:textId="77777777" w:rsidR="00F27C27" w:rsidRPr="005328A1" w:rsidRDefault="00F27C27" w:rsidP="00F27C27">
      <w:pPr>
        <w:spacing w:line="360" w:lineRule="auto"/>
      </w:pPr>
    </w:p>
    <w:p w14:paraId="5111FDD0" w14:textId="77777777" w:rsidR="00F27C27" w:rsidRDefault="00F27C27" w:rsidP="007E3E94">
      <w:pPr>
        <w:suppressAutoHyphens/>
        <w:spacing w:line="360" w:lineRule="auto"/>
      </w:pPr>
    </w:p>
    <w:sectPr w:rsidR="00F27C27" w:rsidSect="00073BA2">
      <w:headerReference w:type="even" r:id="rId11"/>
      <w:headerReference w:type="default" r:id="rId12"/>
      <w:footerReference w:type="even" r:id="rId13"/>
      <w:footerReference w:type="default" r:id="rId14"/>
      <w:pgSz w:w="11906" w:h="16838" w:code="9"/>
      <w:pgMar w:top="1985" w:right="2835" w:bottom="1134" w:left="1418"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240F" w14:textId="77777777" w:rsidR="00C40496" w:rsidRDefault="00F27C27">
      <w:r>
        <w:separator/>
      </w:r>
    </w:p>
  </w:endnote>
  <w:endnote w:type="continuationSeparator" w:id="0">
    <w:p w14:paraId="33B9CC88" w14:textId="77777777" w:rsidR="00C40496" w:rsidRDefault="00F2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Helvetica Neue Bold Condensed"/>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2B8" w14:textId="77777777" w:rsidR="000F1248" w:rsidRDefault="00F27C27"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73BA2">
      <w:rPr>
        <w:rStyle w:val="Numrodepage"/>
        <w:noProof/>
      </w:rPr>
      <w:t>2</w:t>
    </w:r>
    <w:r>
      <w:rPr>
        <w:rStyle w:val="Numrodepage"/>
      </w:rPr>
      <w:fldChar w:fldCharType="end"/>
    </w:r>
  </w:p>
  <w:p w14:paraId="01D0C3E3"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267666"/>
      <w:docPartObj>
        <w:docPartGallery w:val="Page Numbers (Bottom of Page)"/>
        <w:docPartUnique/>
      </w:docPartObj>
    </w:sdtPr>
    <w:sdtEndPr/>
    <w:sdtContent>
      <w:p w14:paraId="7219FD68" w14:textId="77777777" w:rsidR="00073BA2" w:rsidRDefault="00F27C27">
        <w:pPr>
          <w:pStyle w:val="Pieddepage"/>
          <w:jc w:val="center"/>
        </w:pPr>
        <w:r>
          <w:fldChar w:fldCharType="begin"/>
        </w:r>
        <w:r>
          <w:instrText>PAGE   \* MERGEFORMAT</w:instrText>
        </w:r>
        <w:r>
          <w:fldChar w:fldCharType="separate"/>
        </w:r>
        <w:r>
          <w:t>2</w:t>
        </w:r>
        <w:r>
          <w:fldChar w:fldCharType="end"/>
        </w:r>
      </w:p>
    </w:sdtContent>
  </w:sdt>
  <w:p w14:paraId="6A1B728B" w14:textId="77777777" w:rsidR="000F1248" w:rsidRPr="00073BA2" w:rsidRDefault="000F1248" w:rsidP="00744D2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CBCD" w14:textId="77777777" w:rsidR="00C40496" w:rsidRDefault="00F27C27">
      <w:r>
        <w:separator/>
      </w:r>
    </w:p>
  </w:footnote>
  <w:footnote w:type="continuationSeparator" w:id="0">
    <w:p w14:paraId="142871B5" w14:textId="77777777" w:rsidR="00C40496" w:rsidRDefault="00F2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612E" w14:textId="77777777" w:rsidR="005829F0" w:rsidRDefault="00F27C27">
    <w:pPr>
      <w:pStyle w:val="En-tte"/>
    </w:pPr>
    <w:r>
      <w:rPr>
        <w:noProof/>
        <w:color w:val="2B579A"/>
        <w:shd w:val="clear" w:color="auto" w:fill="E6E6E6"/>
      </w:rPr>
      <w:drawing>
        <wp:inline distT="0" distB="0" distL="0" distR="0" wp14:anchorId="2869FEC1" wp14:editId="055F0763">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21E5" w14:textId="4E1F0127" w:rsidR="00411E58" w:rsidRPr="002007C5" w:rsidRDefault="00F27C27"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20611DF9" wp14:editId="70E7E018">
          <wp:simplePos x="0" y="0"/>
          <wp:positionH relativeFrom="rightMargin">
            <wp:align>left</wp:align>
          </wp:positionH>
          <wp:positionV relativeFrom="margin">
            <wp:posOffset>-1003300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34732795" w14:textId="77777777" w:rsidR="00411E58" w:rsidRPr="000F1248" w:rsidRDefault="00411E58" w:rsidP="00411E58">
    <w:pPr>
      <w:pStyle w:val="En-tte"/>
      <w:tabs>
        <w:tab w:val="clear" w:pos="4536"/>
        <w:tab w:val="clear" w:pos="9072"/>
        <w:tab w:val="right" w:pos="1276"/>
      </w:tabs>
    </w:pPr>
  </w:p>
  <w:p w14:paraId="40C24D5B" w14:textId="580BB293" w:rsidR="00411E58" w:rsidRPr="00F27C27" w:rsidRDefault="00F27C27" w:rsidP="00411E58">
    <w:pPr>
      <w:pStyle w:val="En-tte"/>
      <w:tabs>
        <w:tab w:val="clear" w:pos="4536"/>
        <w:tab w:val="clear" w:pos="9072"/>
        <w:tab w:val="right" w:pos="1276"/>
      </w:tabs>
      <w:rPr>
        <w:b/>
        <w:color w:val="BFBFBF" w:themeColor="background1" w:themeShade="BF"/>
        <w:sz w:val="16"/>
        <w:szCs w:val="16"/>
      </w:rPr>
    </w:pPr>
    <w:r w:rsidRPr="00F27C27">
      <w:rPr>
        <w:b/>
        <w:color w:val="BFBFBF" w:themeColor="background1" w:themeShade="BF"/>
        <w:sz w:val="16"/>
        <w:szCs w:val="16"/>
      </w:rPr>
      <w:t>COMMUNIQUE DE PRESSE, février 2023</w:t>
    </w:r>
  </w:p>
  <w:p w14:paraId="791E67CF" w14:textId="77777777" w:rsidR="00411E58" w:rsidRDefault="00411E58" w:rsidP="00411E58">
    <w:pPr>
      <w:pStyle w:val="En-tte"/>
      <w:rPr>
        <w:rStyle w:val="Numrodepage"/>
      </w:rPr>
    </w:pPr>
  </w:p>
  <w:p w14:paraId="1E81628B"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5E87"/>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7035"/>
    <w:rsid w:val="000704DB"/>
    <w:rsid w:val="0007088D"/>
    <w:rsid w:val="00070F65"/>
    <w:rsid w:val="00071995"/>
    <w:rsid w:val="00072BF2"/>
    <w:rsid w:val="00072F1F"/>
    <w:rsid w:val="0007315C"/>
    <w:rsid w:val="000739ED"/>
    <w:rsid w:val="00073BA2"/>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C3B"/>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5C20"/>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A03"/>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17D5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341B"/>
    <w:rsid w:val="00244913"/>
    <w:rsid w:val="00244CE8"/>
    <w:rsid w:val="00245A57"/>
    <w:rsid w:val="002505CC"/>
    <w:rsid w:val="00250608"/>
    <w:rsid w:val="00250BA6"/>
    <w:rsid w:val="00251110"/>
    <w:rsid w:val="00252192"/>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8F4"/>
    <w:rsid w:val="00286F94"/>
    <w:rsid w:val="00287C62"/>
    <w:rsid w:val="00290401"/>
    <w:rsid w:val="00290524"/>
    <w:rsid w:val="002915ED"/>
    <w:rsid w:val="00291ACA"/>
    <w:rsid w:val="00291CD1"/>
    <w:rsid w:val="00291D9B"/>
    <w:rsid w:val="00293A18"/>
    <w:rsid w:val="002944F1"/>
    <w:rsid w:val="002945F5"/>
    <w:rsid w:val="0029479D"/>
    <w:rsid w:val="00294905"/>
    <w:rsid w:val="002955DE"/>
    <w:rsid w:val="002958FC"/>
    <w:rsid w:val="00296FA0"/>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75B"/>
    <w:rsid w:val="002C781D"/>
    <w:rsid w:val="002C7EB6"/>
    <w:rsid w:val="002D0747"/>
    <w:rsid w:val="002D0F17"/>
    <w:rsid w:val="002D2B0E"/>
    <w:rsid w:val="002D37B1"/>
    <w:rsid w:val="002D3FA6"/>
    <w:rsid w:val="002D4078"/>
    <w:rsid w:val="002D4D61"/>
    <w:rsid w:val="002D5943"/>
    <w:rsid w:val="002D5ECE"/>
    <w:rsid w:val="002D7F3E"/>
    <w:rsid w:val="002E1390"/>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14B"/>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8A2"/>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4243"/>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5997"/>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571D"/>
    <w:rsid w:val="00426BD3"/>
    <w:rsid w:val="004273CC"/>
    <w:rsid w:val="00427731"/>
    <w:rsid w:val="00427B09"/>
    <w:rsid w:val="00431156"/>
    <w:rsid w:val="004322EA"/>
    <w:rsid w:val="00432D6C"/>
    <w:rsid w:val="004332B7"/>
    <w:rsid w:val="0043475E"/>
    <w:rsid w:val="004350CF"/>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FBD"/>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5F41"/>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583"/>
    <w:rsid w:val="004E0E2A"/>
    <w:rsid w:val="004E0E6F"/>
    <w:rsid w:val="004E3529"/>
    <w:rsid w:val="004E3B85"/>
    <w:rsid w:val="004E3D4B"/>
    <w:rsid w:val="004E4206"/>
    <w:rsid w:val="004E4541"/>
    <w:rsid w:val="004E4A2C"/>
    <w:rsid w:val="004E4BA8"/>
    <w:rsid w:val="004E52DE"/>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720"/>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47B"/>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720"/>
    <w:rsid w:val="005829F0"/>
    <w:rsid w:val="00583C48"/>
    <w:rsid w:val="00584633"/>
    <w:rsid w:val="00584D75"/>
    <w:rsid w:val="00585740"/>
    <w:rsid w:val="00585DCC"/>
    <w:rsid w:val="005860E8"/>
    <w:rsid w:val="005865BE"/>
    <w:rsid w:val="00586789"/>
    <w:rsid w:val="00586C50"/>
    <w:rsid w:val="00587F66"/>
    <w:rsid w:val="00592B29"/>
    <w:rsid w:val="00593F07"/>
    <w:rsid w:val="0059461A"/>
    <w:rsid w:val="0059485B"/>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B76"/>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0EB"/>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192"/>
    <w:rsid w:val="006B149A"/>
    <w:rsid w:val="006B2ECF"/>
    <w:rsid w:val="006B3AA6"/>
    <w:rsid w:val="006B3BA8"/>
    <w:rsid w:val="006B44D2"/>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3DB"/>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68B"/>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19B"/>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4FC8"/>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5F9F"/>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9C6"/>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2E17"/>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84C"/>
    <w:rsid w:val="008E5DBB"/>
    <w:rsid w:val="008E6328"/>
    <w:rsid w:val="008E6BBD"/>
    <w:rsid w:val="008E6D2E"/>
    <w:rsid w:val="008E6F27"/>
    <w:rsid w:val="008E7CB4"/>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8AC"/>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5A54"/>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4D9F"/>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5CA"/>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662"/>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3C9F"/>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606D"/>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8F6"/>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8D0"/>
    <w:rsid w:val="00B11BC3"/>
    <w:rsid w:val="00B12191"/>
    <w:rsid w:val="00B13676"/>
    <w:rsid w:val="00B142D4"/>
    <w:rsid w:val="00B16713"/>
    <w:rsid w:val="00B17FC0"/>
    <w:rsid w:val="00B21400"/>
    <w:rsid w:val="00B21ABE"/>
    <w:rsid w:val="00B227D0"/>
    <w:rsid w:val="00B22EED"/>
    <w:rsid w:val="00B231D2"/>
    <w:rsid w:val="00B23411"/>
    <w:rsid w:val="00B23801"/>
    <w:rsid w:val="00B23A53"/>
    <w:rsid w:val="00B24C50"/>
    <w:rsid w:val="00B25496"/>
    <w:rsid w:val="00B254B9"/>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39"/>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47CD0"/>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385"/>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5CB7"/>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70"/>
    <w:rsid w:val="00BE6DC0"/>
    <w:rsid w:val="00BE74FC"/>
    <w:rsid w:val="00BE76D6"/>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AAF"/>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0496"/>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28C"/>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264"/>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3E6"/>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1CE"/>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5D1"/>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45C"/>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2F3B"/>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6F47"/>
    <w:rsid w:val="00DF75E3"/>
    <w:rsid w:val="00E00DF0"/>
    <w:rsid w:val="00E017FF"/>
    <w:rsid w:val="00E01B78"/>
    <w:rsid w:val="00E01E24"/>
    <w:rsid w:val="00E030CF"/>
    <w:rsid w:val="00E034C7"/>
    <w:rsid w:val="00E03C01"/>
    <w:rsid w:val="00E03EA6"/>
    <w:rsid w:val="00E04A30"/>
    <w:rsid w:val="00E04DBD"/>
    <w:rsid w:val="00E0577E"/>
    <w:rsid w:val="00E057A5"/>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62"/>
    <w:rsid w:val="00E27D9E"/>
    <w:rsid w:val="00E30B59"/>
    <w:rsid w:val="00E32C9C"/>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B94"/>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6504"/>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1BE"/>
    <w:rsid w:val="00F129B1"/>
    <w:rsid w:val="00F12F35"/>
    <w:rsid w:val="00F1309D"/>
    <w:rsid w:val="00F136FF"/>
    <w:rsid w:val="00F14109"/>
    <w:rsid w:val="00F14690"/>
    <w:rsid w:val="00F15E6A"/>
    <w:rsid w:val="00F15EDC"/>
    <w:rsid w:val="00F1692C"/>
    <w:rsid w:val="00F177BC"/>
    <w:rsid w:val="00F17AEA"/>
    <w:rsid w:val="00F17CF1"/>
    <w:rsid w:val="00F203E1"/>
    <w:rsid w:val="00F21101"/>
    <w:rsid w:val="00F21166"/>
    <w:rsid w:val="00F21325"/>
    <w:rsid w:val="00F217BB"/>
    <w:rsid w:val="00F218A3"/>
    <w:rsid w:val="00F21CC0"/>
    <w:rsid w:val="00F21E51"/>
    <w:rsid w:val="00F228A2"/>
    <w:rsid w:val="00F26BFD"/>
    <w:rsid w:val="00F26C7E"/>
    <w:rsid w:val="00F26F71"/>
    <w:rsid w:val="00F27C27"/>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AC2"/>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3A9C"/>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60ED088"/>
    <w:rsid w:val="3BFF90F2"/>
    <w:rsid w:val="47599E47"/>
    <w:rsid w:val="6D7CE492"/>
    <w:rsid w:val="6F18B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8E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customStyle="1" w:styleId="Mention1">
    <w:name w:val="Mention1"/>
    <w:basedOn w:val="Policepardfaut"/>
    <w:uiPriority w:val="99"/>
    <w:unhideWhenUsed/>
    <w:rPr>
      <w:color w:val="2B579A"/>
      <w:shd w:val="clear" w:color="auto" w:fill="E6E6E6"/>
    </w:rPr>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rPr>
      <w:rFonts w:ascii="Arial" w:hAnsi="Arial"/>
    </w:rPr>
  </w:style>
  <w:style w:type="character" w:styleId="Marquedecommentaire">
    <w:name w:val="annotation reference"/>
    <w:basedOn w:val="Policepardfaut"/>
    <w:rPr>
      <w:sz w:val="16"/>
      <w:szCs w:val="16"/>
    </w:rPr>
  </w:style>
  <w:style w:type="paragraph" w:styleId="Objetducommentaire">
    <w:name w:val="annotation subject"/>
    <w:basedOn w:val="Commentaire"/>
    <w:next w:val="Commentaire"/>
    <w:link w:val="ObjetducommentaireCar"/>
    <w:rsid w:val="00105C20"/>
    <w:rPr>
      <w:b/>
      <w:bCs/>
    </w:rPr>
  </w:style>
  <w:style w:type="character" w:customStyle="1" w:styleId="ObjetducommentaireCar">
    <w:name w:val="Objet du commentaire Car"/>
    <w:basedOn w:val="CommentaireCar"/>
    <w:link w:val="Objetducommentaire"/>
    <w:rsid w:val="00105C20"/>
    <w:rPr>
      <w:rFonts w:ascii="Arial" w:hAnsi="Arial"/>
      <w:b/>
      <w:bCs/>
    </w:rPr>
  </w:style>
  <w:style w:type="character" w:styleId="Mentionnonrsolue">
    <w:name w:val="Unresolved Mention"/>
    <w:basedOn w:val="Policepardfaut"/>
    <w:rsid w:val="00F2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n22-clips-linear-carriage-with-clamp"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2013-04-16T09:13:00Z</cp:lastPrinted>
  <dcterms:created xsi:type="dcterms:W3CDTF">2023-01-11T10:01:00Z</dcterms:created>
  <dcterms:modified xsi:type="dcterms:W3CDTF">2023-02-24T14:45:00Z</dcterms:modified>
</cp:coreProperties>
</file>