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6E395" w14:textId="77777777" w:rsidR="003742FC" w:rsidRPr="004E3454" w:rsidRDefault="003742FC" w:rsidP="004E3454">
      <w:pPr>
        <w:tabs>
          <w:tab w:val="left" w:pos="2460"/>
        </w:tabs>
        <w:spacing w:line="360" w:lineRule="auto"/>
        <w:jc w:val="both"/>
        <w:rPr>
          <w:rFonts w:ascii="Arial" w:hAnsi="Arial" w:cs="Arial"/>
        </w:rPr>
      </w:pPr>
    </w:p>
    <w:p w14:paraId="67D972A1" w14:textId="47E4CA50" w:rsidR="003742FC" w:rsidRPr="00D465E6" w:rsidRDefault="00B61F37" w:rsidP="004E3454">
      <w:pPr>
        <w:tabs>
          <w:tab w:val="left" w:pos="2460"/>
        </w:tabs>
        <w:spacing w:line="360" w:lineRule="auto"/>
        <w:jc w:val="both"/>
        <w:rPr>
          <w:rFonts w:ascii="Arial" w:hAnsi="Arial" w:cs="Arial"/>
          <w:b/>
          <w:sz w:val="32"/>
          <w:szCs w:val="32"/>
          <w:lang w:val="es-ES"/>
        </w:rPr>
      </w:pPr>
      <w:r w:rsidRPr="00D465E6">
        <w:rPr>
          <w:rFonts w:ascii="Arial" w:hAnsi="Arial" w:cs="Arial"/>
          <w:b/>
          <w:sz w:val="32"/>
          <w:szCs w:val="32"/>
          <w:lang w:val="es-ES"/>
        </w:rPr>
        <w:t>Circolare in modo autonomo nello stabilimento: con igus, i sistemi AGV sono ancora più sicuri</w:t>
      </w:r>
    </w:p>
    <w:p w14:paraId="1C0F7603" w14:textId="6DF4C865" w:rsidR="003742FC" w:rsidRPr="00D465E6" w:rsidRDefault="00403D4B" w:rsidP="004E3454">
      <w:pPr>
        <w:tabs>
          <w:tab w:val="left" w:pos="2460"/>
        </w:tabs>
        <w:spacing w:line="360" w:lineRule="auto"/>
        <w:jc w:val="both"/>
        <w:rPr>
          <w:rFonts w:ascii="Arial" w:hAnsi="Arial" w:cs="Arial"/>
          <w:b/>
          <w:lang w:val="es-ES"/>
        </w:rPr>
      </w:pPr>
      <w:r w:rsidRPr="00D465E6">
        <w:rPr>
          <w:rFonts w:ascii="Arial" w:hAnsi="Arial" w:cs="Arial"/>
          <w:b/>
          <w:lang w:val="es-ES"/>
        </w:rPr>
        <w:t>Grazie alle motion plastics esenti da lubrificazione, i sistemi di trasporto senza conducente (AGV) sono più leggeri e richiedono meno manutenzione</w:t>
      </w:r>
    </w:p>
    <w:p w14:paraId="182F1DAB" w14:textId="77777777" w:rsidR="003742FC" w:rsidRPr="00D465E6" w:rsidRDefault="003742FC" w:rsidP="004E3454">
      <w:pPr>
        <w:tabs>
          <w:tab w:val="left" w:pos="2460"/>
        </w:tabs>
        <w:spacing w:line="360" w:lineRule="auto"/>
        <w:jc w:val="both"/>
        <w:rPr>
          <w:rFonts w:ascii="Arial" w:hAnsi="Arial" w:cs="Arial"/>
          <w:b/>
          <w:lang w:val="es-ES"/>
        </w:rPr>
      </w:pPr>
    </w:p>
    <w:p w14:paraId="6291F506" w14:textId="0E620963" w:rsidR="003742FC" w:rsidRPr="00D465E6" w:rsidRDefault="00C4589A" w:rsidP="004E3454">
      <w:pPr>
        <w:tabs>
          <w:tab w:val="left" w:pos="2460"/>
        </w:tabs>
        <w:spacing w:line="360" w:lineRule="auto"/>
        <w:jc w:val="both"/>
        <w:rPr>
          <w:rFonts w:ascii="Arial" w:hAnsi="Arial" w:cs="Arial"/>
          <w:b/>
          <w:sz w:val="22"/>
          <w:szCs w:val="22"/>
          <w:lang w:val="es-ES"/>
        </w:rPr>
      </w:pPr>
      <w:bookmarkStart w:id="0" w:name="_Hlk18319940"/>
      <w:r w:rsidRPr="00D465E6">
        <w:rPr>
          <w:rFonts w:ascii="Arial" w:hAnsi="Arial" w:cs="Arial"/>
          <w:b/>
          <w:sz w:val="22"/>
          <w:szCs w:val="22"/>
          <w:lang w:val="es-ES"/>
        </w:rPr>
        <w:t xml:space="preserve">Nell'era della crescente digitalizzazione di stabilimenti e magazzini, i sistemi di trasporto senza conducente (AGV) stanno conquistando tutto il settore dell'intralogistica. Ma - per garantire tempi di attraversamento brevi e flussi corretti e sicuri - questi veicoli devono soddisfare i più stringenti requisiti di resistenza e affidabilità. Così, molti produttori di AGV hanno scelto di dotare i loro sistemi di componenti motion plastics igus, che consentono di produrre veicoli più leggeri, a manutenzione ridotta e quindi più efficienti dal punto di vista energetico. </w:t>
      </w:r>
      <w:bookmarkEnd w:id="0"/>
    </w:p>
    <w:p w14:paraId="1471C119" w14:textId="77777777" w:rsidR="003742FC" w:rsidRPr="00D465E6" w:rsidRDefault="003742FC" w:rsidP="004E3454">
      <w:pPr>
        <w:tabs>
          <w:tab w:val="left" w:pos="2460"/>
        </w:tabs>
        <w:spacing w:line="360" w:lineRule="auto"/>
        <w:jc w:val="both"/>
        <w:rPr>
          <w:rFonts w:ascii="Arial" w:hAnsi="Arial" w:cs="Arial"/>
          <w:b/>
          <w:sz w:val="22"/>
          <w:szCs w:val="22"/>
          <w:lang w:val="es-ES"/>
        </w:rPr>
      </w:pPr>
    </w:p>
    <w:p w14:paraId="5D05C55F" w14:textId="6C77B110" w:rsidR="000A4F3D" w:rsidRPr="00D465E6" w:rsidRDefault="0016696F" w:rsidP="004E3454">
      <w:pPr>
        <w:tabs>
          <w:tab w:val="left" w:pos="2460"/>
        </w:tabs>
        <w:spacing w:line="360" w:lineRule="auto"/>
        <w:jc w:val="both"/>
        <w:rPr>
          <w:rFonts w:ascii="Arial" w:hAnsi="Arial" w:cs="Arial"/>
          <w:sz w:val="22"/>
          <w:szCs w:val="22"/>
          <w:lang w:val="fr-FR"/>
        </w:rPr>
      </w:pPr>
      <w:r w:rsidRPr="00D465E6">
        <w:rPr>
          <w:rFonts w:ascii="Arial" w:hAnsi="Arial" w:cs="Arial"/>
          <w:sz w:val="22"/>
          <w:szCs w:val="22"/>
          <w:lang w:val="es-ES"/>
        </w:rPr>
        <w:t xml:space="preserve">L'utilizzo di sistemi di trasporto senza conducente è in continua crescita. Le ragioni di questo successo sono evidenti: grazie ai sistemi di trasporto senza conducente (AGV), le aziende sono in grado di aumentare l'efficienza nei flussi di materiale semplificando il lavoro ed impiegando la mano d'opera in operazioni a maggior valore aggiunto. Ma, per trarre beneficio da questa tecnologia, è importante che i mezzi automatizzati siano affidabili ed economici. </w:t>
      </w:r>
      <w:r w:rsidRPr="00D465E6">
        <w:rPr>
          <w:rFonts w:ascii="Arial" w:hAnsi="Arial" w:cs="Arial"/>
          <w:sz w:val="22"/>
          <w:szCs w:val="22"/>
          <w:lang w:val="fr-FR"/>
        </w:rPr>
        <w:t xml:space="preserve">Questi veicoli elettrici autonomi non devono infatti subire guasti nell'attività quotidiana. Devono funzionare 24 ore su 24, sette giorni su sette, 365 giorni l'anno. Una vera sfida per i produttori, che si può vincere grazie anche all'utilizzo di componenti affidabili ma economici. </w:t>
      </w:r>
    </w:p>
    <w:p w14:paraId="2385F96F" w14:textId="77777777" w:rsidR="000A0995" w:rsidRPr="00D465E6" w:rsidRDefault="000A0995" w:rsidP="004E3454">
      <w:pPr>
        <w:tabs>
          <w:tab w:val="left" w:pos="2460"/>
        </w:tabs>
        <w:spacing w:line="360" w:lineRule="auto"/>
        <w:jc w:val="both"/>
        <w:rPr>
          <w:rFonts w:ascii="Arial" w:hAnsi="Arial" w:cs="Arial"/>
          <w:sz w:val="22"/>
          <w:szCs w:val="22"/>
          <w:lang w:val="fr-FR"/>
        </w:rPr>
      </w:pPr>
    </w:p>
    <w:p w14:paraId="5B5D8FD8" w14:textId="1928E50D" w:rsidR="00306C7D" w:rsidRPr="00D465E6" w:rsidRDefault="00F42470" w:rsidP="004E3454">
      <w:pPr>
        <w:tabs>
          <w:tab w:val="left" w:pos="2460"/>
        </w:tabs>
        <w:spacing w:line="360" w:lineRule="auto"/>
        <w:jc w:val="both"/>
        <w:rPr>
          <w:rFonts w:ascii="Arial" w:hAnsi="Arial" w:cs="Arial"/>
          <w:b/>
          <w:sz w:val="22"/>
          <w:szCs w:val="22"/>
          <w:lang w:val="es-ES"/>
        </w:rPr>
      </w:pPr>
      <w:r w:rsidRPr="00D465E6">
        <w:rPr>
          <w:rFonts w:ascii="Arial" w:hAnsi="Arial" w:cs="Arial"/>
          <w:b/>
          <w:sz w:val="22"/>
          <w:szCs w:val="22"/>
          <w:lang w:val="es-ES"/>
        </w:rPr>
        <w:t>I cuscinetti in polimero ad alte prestazioni riducono le spese di manutenzione</w:t>
      </w:r>
    </w:p>
    <w:p w14:paraId="3A244422" w14:textId="71C92820" w:rsidR="000A4F3D" w:rsidRPr="00D465E6" w:rsidRDefault="0096754D" w:rsidP="004E3454">
      <w:pPr>
        <w:tabs>
          <w:tab w:val="left" w:pos="2460"/>
        </w:tabs>
        <w:spacing w:line="360" w:lineRule="auto"/>
        <w:jc w:val="both"/>
        <w:rPr>
          <w:rFonts w:ascii="Arial" w:hAnsi="Arial" w:cs="Arial"/>
          <w:sz w:val="22"/>
          <w:szCs w:val="22"/>
          <w:lang w:val="es-ES"/>
        </w:rPr>
      </w:pPr>
      <w:r w:rsidRPr="00D465E6">
        <w:rPr>
          <w:rFonts w:ascii="Arial" w:hAnsi="Arial" w:cs="Arial"/>
          <w:sz w:val="22"/>
          <w:szCs w:val="22"/>
          <w:lang w:val="es-ES"/>
        </w:rPr>
        <w:t xml:space="preserve">Con le motion plastics è possibile aumentare in modo significativo la resistenza meccanica e il risparmio energetico di un AGV. "I cuscinetti in tribopolimero iglidur che vengono già impiegati in molte applicazioni AGV (per esempio in dispositivi di ribaltamento o nei sollevatori a pantografo) sono esenti da lubrificazione e da manutenzione e sono fino al 60 percento più leggeri rispetto ai cuscinetti in metallo. Questo permette di diminuire il peso </w:t>
      </w:r>
      <w:r w:rsidRPr="00D465E6">
        <w:rPr>
          <w:rFonts w:ascii="Arial" w:hAnsi="Arial" w:cs="Arial"/>
          <w:sz w:val="22"/>
          <w:szCs w:val="22"/>
          <w:lang w:val="es-ES"/>
        </w:rPr>
        <w:lastRenderedPageBreak/>
        <w:t>del veicolo e di migliorarne la prestazione", sottolinea Christian Strauch, responsabile del settore Material Handling in igus. Inoltre, i cuscinetti sono estremamente duraturi. "Fibre e materiali di riempimento rinforzano i cuscinetti per assorbire forze e supportare carichi di spigolo maggiori. Infine, i lubrificanti solidi integrati garantiscono un funzionamento a secco esente da manutenzione." La gamma di cuscinetti in polimero igus comprende, oltre ai più normali cuscinetti cilindrici anche cuscinetti lineari, cuscinetti per tavole girevoli, snodi sferici e cuscinetti a sfere.</w:t>
      </w:r>
    </w:p>
    <w:p w14:paraId="1D68C16B" w14:textId="77777777" w:rsidR="008A12AC" w:rsidRPr="00D465E6" w:rsidRDefault="008A12AC" w:rsidP="004E3454">
      <w:pPr>
        <w:tabs>
          <w:tab w:val="left" w:pos="2460"/>
        </w:tabs>
        <w:spacing w:line="360" w:lineRule="auto"/>
        <w:jc w:val="both"/>
        <w:rPr>
          <w:rFonts w:ascii="Arial" w:hAnsi="Arial" w:cs="Arial"/>
          <w:sz w:val="22"/>
          <w:szCs w:val="22"/>
          <w:lang w:val="es-ES"/>
        </w:rPr>
      </w:pPr>
    </w:p>
    <w:p w14:paraId="56D0F48B" w14:textId="7117F0E0" w:rsidR="008A12AC" w:rsidRPr="00D465E6" w:rsidRDefault="0096754D" w:rsidP="004E3454">
      <w:pPr>
        <w:tabs>
          <w:tab w:val="left" w:pos="2460"/>
        </w:tabs>
        <w:spacing w:line="360" w:lineRule="auto"/>
        <w:jc w:val="both"/>
        <w:rPr>
          <w:rFonts w:ascii="Arial" w:hAnsi="Arial" w:cs="Arial"/>
          <w:b/>
          <w:sz w:val="22"/>
          <w:szCs w:val="22"/>
          <w:lang w:val="es-ES"/>
        </w:rPr>
      </w:pPr>
      <w:r w:rsidRPr="00D465E6">
        <w:rPr>
          <w:rFonts w:ascii="Arial" w:hAnsi="Arial" w:cs="Arial"/>
          <w:b/>
          <w:sz w:val="22"/>
          <w:szCs w:val="22"/>
          <w:lang w:val="es-ES"/>
        </w:rPr>
        <w:t>Knapp Industry Solutions equipaggia il suo AGV con sollevatori a vite igus</w:t>
      </w:r>
    </w:p>
    <w:p w14:paraId="14D5D118" w14:textId="732E0CA5" w:rsidR="004E3454" w:rsidRPr="00D465E6" w:rsidRDefault="0096754D" w:rsidP="004E3454">
      <w:pPr>
        <w:tabs>
          <w:tab w:val="left" w:pos="2460"/>
        </w:tabs>
        <w:spacing w:line="360" w:lineRule="auto"/>
        <w:jc w:val="both"/>
        <w:rPr>
          <w:rFonts w:ascii="Arial" w:hAnsi="Arial" w:cs="Arial"/>
          <w:sz w:val="22"/>
          <w:szCs w:val="22"/>
          <w:lang w:val="es-ES"/>
        </w:rPr>
      </w:pPr>
      <w:r w:rsidRPr="00D465E6">
        <w:rPr>
          <w:rFonts w:ascii="Arial" w:hAnsi="Arial" w:cs="Arial"/>
          <w:sz w:val="22"/>
          <w:szCs w:val="22"/>
          <w:lang w:val="es-ES"/>
        </w:rPr>
        <w:t xml:space="preserve">Per gli AGV, igus propone anche sollevatori a vite a con motorizzazione elettrica. Tra i clienti si annovera anche l'azienda Knapp Industry Solutions, che produce l'"Open Shuttle" </w:t>
      </w:r>
      <w:r w:rsidRPr="00D465E6">
        <w:rPr>
          <w:rFonts w:ascii="Arial" w:hAnsi="Arial" w:cs="Arial"/>
          <w:sz w:val="22"/>
          <w:szCs w:val="22"/>
          <w:lang w:val="es-ES"/>
        </w:rPr>
        <w:softHyphen/>
        <w:t xml:space="preserve">– un veicolo che gira nei capannoni in modo autonomo e che trasporta le casse di qua e di là tra i vari nastri trasportatori e convogliatori. Lo Shuttle è più flessibile rispetto alle passate soluzioni di automazione dell'intralogistica e si può adeguare velocemente ai processi mutevoli. Anche il ripiano a rulli del veicolo deve essere flessibile e potersi adattare semplicemente alle diverse altezze di trasferimento. Questo movimento avviene attraverso due sollevatori a vite drylin SLW leggeri e robusti, dotati di madreviti e lamine di scorrimento in polimero esenti da manutenzione e che si distinguono per resistenza e durata d'esercizio. </w:t>
      </w:r>
    </w:p>
    <w:p w14:paraId="6809D1FC" w14:textId="77777777" w:rsidR="004E3454" w:rsidRPr="00D465E6" w:rsidRDefault="004E3454" w:rsidP="004E3454">
      <w:pPr>
        <w:tabs>
          <w:tab w:val="left" w:pos="2460"/>
        </w:tabs>
        <w:spacing w:line="360" w:lineRule="auto"/>
        <w:jc w:val="both"/>
        <w:rPr>
          <w:rFonts w:ascii="Arial" w:hAnsi="Arial" w:cs="Arial"/>
          <w:sz w:val="22"/>
          <w:szCs w:val="22"/>
          <w:lang w:val="es-ES"/>
        </w:rPr>
      </w:pPr>
    </w:p>
    <w:p w14:paraId="7DE42710" w14:textId="2687413C" w:rsidR="003B5A56" w:rsidRPr="00D465E6" w:rsidRDefault="00E92894" w:rsidP="004E3454">
      <w:pPr>
        <w:tabs>
          <w:tab w:val="left" w:pos="2460"/>
        </w:tabs>
        <w:spacing w:line="360" w:lineRule="auto"/>
        <w:jc w:val="both"/>
        <w:rPr>
          <w:rFonts w:ascii="Arial" w:hAnsi="Arial" w:cs="Arial"/>
          <w:sz w:val="22"/>
          <w:szCs w:val="22"/>
          <w:lang w:val="es-ES"/>
        </w:rPr>
      </w:pPr>
      <w:r w:rsidRPr="00D465E6">
        <w:rPr>
          <w:rFonts w:ascii="Arial" w:hAnsi="Arial" w:cs="Arial"/>
          <w:b/>
          <w:sz w:val="22"/>
          <w:szCs w:val="22"/>
          <w:lang w:val="es-ES"/>
        </w:rPr>
        <w:t>Le catene portacavi e i cavi igus aumentano i tempi di utilizzo degli AGV</w:t>
      </w:r>
    </w:p>
    <w:p w14:paraId="02C3FEC0" w14:textId="031FF702" w:rsidR="004E3454" w:rsidRPr="00D465E6" w:rsidRDefault="001C0D3E" w:rsidP="00903806">
      <w:pPr>
        <w:tabs>
          <w:tab w:val="left" w:pos="2460"/>
        </w:tabs>
        <w:spacing w:line="360" w:lineRule="auto"/>
        <w:jc w:val="both"/>
        <w:rPr>
          <w:rFonts w:ascii="Arial" w:hAnsi="Arial" w:cs="Arial"/>
          <w:sz w:val="22"/>
          <w:szCs w:val="22"/>
          <w:lang w:val="es-ES"/>
        </w:rPr>
      </w:pPr>
      <w:r w:rsidRPr="00D465E6">
        <w:rPr>
          <w:rFonts w:ascii="Arial" w:hAnsi="Arial" w:cs="Arial"/>
          <w:sz w:val="22"/>
          <w:szCs w:val="22"/>
          <w:lang w:val="es-ES"/>
        </w:rPr>
        <w:t xml:space="preserve">Spesso, gli AGV sono molto compatti e - di conseguenza - gli spazi di installazione sono limitati. Per guidare i cavi in modo sicuro su questo tipo di veicolo, igus offre catene portacavi con raggi di curvatura molto stretti. In particolare la E2 micro, che è stata concepita per spazi particolarmente ridotti. E' leggera, ha un raggio di curvatura piccolo e un'altezza interna di soli cinque millimetri. A catalogo, igus propone anche cavi per l'uso in catena portacavi, con o senza connettore. Alcuni cavi si possono utilizzare fino a -35 gradi Celsius e sono idonei, per esempio, per gli AGV che devono operare nei depositi frigoriferi. Per garantire agli utenti un funzionamento affidabile anche in queste applicazioni gravose, igus dispone - presso la sede centrale di Colonia (Germania) di una camera climatica per basse temperature in cui i cavi vengono testati in condizioni reali. Questa camera fa parte delle infrastrutture del grande laboratorio di prova igus da 3.800 metri quadrati, in </w:t>
      </w:r>
      <w:r w:rsidRPr="00D465E6">
        <w:rPr>
          <w:rFonts w:ascii="Arial" w:hAnsi="Arial" w:cs="Arial"/>
          <w:sz w:val="22"/>
          <w:szCs w:val="22"/>
          <w:lang w:val="es-ES"/>
        </w:rPr>
        <w:lastRenderedPageBreak/>
        <w:t>cui ogni anno vengono effettuati due miliardi di cicli di test. E sono proprio questi test che fanno di igus l'unico fornitore in grado di offrire una garanzia di 36 mesi sui suoi cavi. Così i produttori di AGV e i loro rispettivi clienti possono essere sicuri del corretto funzionamento dei sistemi di trasporto senza conducente.</w:t>
      </w:r>
    </w:p>
    <w:p w14:paraId="55AD4AA1" w14:textId="40C271A8" w:rsidR="00711E5C" w:rsidRDefault="00711E5C" w:rsidP="004E3454">
      <w:pPr>
        <w:suppressAutoHyphens/>
        <w:spacing w:line="360" w:lineRule="auto"/>
        <w:rPr>
          <w:rFonts w:ascii="Arial" w:hAnsi="Arial" w:cs="Arial"/>
          <w:b/>
          <w:sz w:val="22"/>
          <w:szCs w:val="22"/>
          <w:lang w:val="es-ES"/>
        </w:rPr>
      </w:pPr>
    </w:p>
    <w:p w14:paraId="7E8F045B" w14:textId="4099DCDB" w:rsidR="00D465E6" w:rsidRDefault="00D465E6" w:rsidP="004E3454">
      <w:pPr>
        <w:suppressAutoHyphens/>
        <w:spacing w:line="360" w:lineRule="auto"/>
        <w:rPr>
          <w:rFonts w:ascii="Arial" w:hAnsi="Arial" w:cs="Arial"/>
          <w:b/>
          <w:sz w:val="22"/>
          <w:szCs w:val="22"/>
          <w:lang w:val="es-ES"/>
        </w:rPr>
      </w:pPr>
    </w:p>
    <w:p w14:paraId="69BA8543" w14:textId="77777777" w:rsidR="00D465E6" w:rsidRPr="00D465E6" w:rsidRDefault="00D465E6" w:rsidP="004E3454">
      <w:pPr>
        <w:suppressAutoHyphens/>
        <w:spacing w:line="360" w:lineRule="auto"/>
        <w:rPr>
          <w:rFonts w:ascii="Arial" w:hAnsi="Arial" w:cs="Arial"/>
          <w:b/>
          <w:sz w:val="22"/>
          <w:szCs w:val="22"/>
          <w:lang w:val="es-ES"/>
        </w:rPr>
      </w:pPr>
      <w:bookmarkStart w:id="1" w:name="_GoBack"/>
      <w:bookmarkEnd w:id="1"/>
    </w:p>
    <w:p w14:paraId="3D4BDC53" w14:textId="77777777" w:rsidR="00D465E6" w:rsidRPr="00D465E6" w:rsidRDefault="00D465E6" w:rsidP="00D465E6">
      <w:pPr>
        <w:rPr>
          <w:rFonts w:ascii="Arial" w:hAnsi="Arial" w:cs="Arial"/>
          <w:sz w:val="18"/>
          <w:lang w:val="fr-FR"/>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D465E6" w:rsidRPr="00D465E6" w14:paraId="2461DD51" w14:textId="77777777" w:rsidTr="00195FA7">
        <w:tc>
          <w:tcPr>
            <w:tcW w:w="3402" w:type="dxa"/>
          </w:tcPr>
          <w:p w14:paraId="225029A1" w14:textId="77777777" w:rsidR="00D465E6" w:rsidRPr="00D465E6" w:rsidRDefault="00D465E6" w:rsidP="00195FA7">
            <w:pPr>
              <w:rPr>
                <w:rFonts w:ascii="Arial" w:hAnsi="Arial" w:cs="Arial"/>
                <w:b/>
                <w:sz w:val="18"/>
                <w:szCs w:val="18"/>
                <w:lang w:val="it-IT"/>
              </w:rPr>
            </w:pPr>
            <w:bookmarkStart w:id="2" w:name="_Hlk362377"/>
            <w:r w:rsidRPr="00D465E6">
              <w:rPr>
                <w:rFonts w:ascii="Arial" w:hAnsi="Arial" w:cs="Arial"/>
                <w:b/>
                <w:sz w:val="18"/>
                <w:szCs w:val="18"/>
                <w:lang w:val="it-IT"/>
              </w:rPr>
              <w:t>Relazioni Stampa igus GmbH (Germania)</w:t>
            </w:r>
          </w:p>
          <w:p w14:paraId="7859D848" w14:textId="77777777" w:rsidR="00D465E6" w:rsidRPr="00D465E6" w:rsidRDefault="00D465E6" w:rsidP="00195FA7">
            <w:pPr>
              <w:rPr>
                <w:rFonts w:ascii="Arial" w:hAnsi="Arial" w:cs="Arial"/>
                <w:sz w:val="18"/>
                <w:szCs w:val="18"/>
                <w:lang w:val="it-IT"/>
              </w:rPr>
            </w:pPr>
          </w:p>
          <w:p w14:paraId="29CB3759" w14:textId="77777777" w:rsidR="00D465E6" w:rsidRPr="00D465E6" w:rsidRDefault="00D465E6" w:rsidP="00195FA7">
            <w:pPr>
              <w:rPr>
                <w:rFonts w:ascii="Arial" w:hAnsi="Arial" w:cs="Arial"/>
                <w:sz w:val="18"/>
                <w:lang w:val="es-ES"/>
              </w:rPr>
            </w:pPr>
            <w:r w:rsidRPr="00D465E6">
              <w:rPr>
                <w:rFonts w:ascii="Arial" w:hAnsi="Arial" w:cs="Arial"/>
                <w:sz w:val="18"/>
                <w:lang w:val="es-ES"/>
              </w:rPr>
              <w:t>Oliver Cyrus</w:t>
            </w:r>
          </w:p>
          <w:p w14:paraId="7417081A" w14:textId="77777777" w:rsidR="00D465E6" w:rsidRPr="00D465E6" w:rsidRDefault="00D465E6" w:rsidP="00195FA7">
            <w:pPr>
              <w:rPr>
                <w:rFonts w:ascii="Arial" w:hAnsi="Arial" w:cs="Arial"/>
                <w:sz w:val="18"/>
                <w:lang w:val="en-GB" w:eastAsia="en-GB"/>
              </w:rPr>
            </w:pPr>
            <w:r w:rsidRPr="00D465E6">
              <w:rPr>
                <w:rFonts w:ascii="Arial" w:hAnsi="Arial" w:cs="Arial"/>
                <w:sz w:val="18"/>
                <w:lang w:val="en-GB" w:eastAsia="en-GB"/>
              </w:rPr>
              <w:t>Head of PR and Advertising</w:t>
            </w:r>
          </w:p>
          <w:p w14:paraId="329EC52F" w14:textId="77777777" w:rsidR="00D465E6" w:rsidRPr="00D465E6" w:rsidRDefault="00D465E6" w:rsidP="00195FA7">
            <w:pPr>
              <w:rPr>
                <w:rFonts w:ascii="Arial" w:hAnsi="Arial" w:cs="Arial"/>
                <w:sz w:val="18"/>
                <w:lang w:val="en-US"/>
              </w:rPr>
            </w:pPr>
          </w:p>
          <w:p w14:paraId="0FFF59BE" w14:textId="77777777" w:rsidR="00D465E6" w:rsidRPr="00D465E6" w:rsidRDefault="00D465E6" w:rsidP="00195FA7">
            <w:pPr>
              <w:rPr>
                <w:rFonts w:ascii="Arial" w:hAnsi="Arial" w:cs="Arial"/>
                <w:sz w:val="18"/>
                <w:lang w:val="en-US"/>
              </w:rPr>
            </w:pPr>
            <w:r w:rsidRPr="00D465E6">
              <w:rPr>
                <w:rFonts w:ascii="Arial" w:hAnsi="Arial" w:cs="Arial"/>
                <w:sz w:val="18"/>
                <w:lang w:val="en-US"/>
              </w:rPr>
              <w:t>Anja Görtz-Olscher</w:t>
            </w:r>
          </w:p>
          <w:p w14:paraId="5222944E" w14:textId="77777777" w:rsidR="00D465E6" w:rsidRPr="00D465E6" w:rsidRDefault="00D465E6" w:rsidP="00195FA7">
            <w:pPr>
              <w:rPr>
                <w:rFonts w:ascii="Arial" w:hAnsi="Arial" w:cs="Arial"/>
                <w:sz w:val="18"/>
                <w:lang w:val="en-GB" w:eastAsia="en-GB"/>
              </w:rPr>
            </w:pPr>
            <w:r w:rsidRPr="00D465E6">
              <w:rPr>
                <w:rFonts w:ascii="Arial" w:hAnsi="Arial" w:cs="Arial"/>
                <w:sz w:val="18"/>
                <w:lang w:val="en-GB" w:eastAsia="en-GB"/>
              </w:rPr>
              <w:t>PR and Advertising</w:t>
            </w:r>
          </w:p>
          <w:p w14:paraId="13A05CB7" w14:textId="77777777" w:rsidR="00D465E6" w:rsidRPr="00D465E6" w:rsidRDefault="00D465E6" w:rsidP="00195FA7">
            <w:pPr>
              <w:rPr>
                <w:rFonts w:ascii="Arial" w:hAnsi="Arial" w:cs="Arial"/>
                <w:sz w:val="18"/>
                <w:lang w:val="en-GB"/>
              </w:rPr>
            </w:pPr>
          </w:p>
          <w:p w14:paraId="0A118CEF" w14:textId="77777777" w:rsidR="00D465E6" w:rsidRPr="00D465E6" w:rsidRDefault="00D465E6" w:rsidP="00195FA7">
            <w:pPr>
              <w:rPr>
                <w:rFonts w:ascii="Arial" w:hAnsi="Arial" w:cs="Arial"/>
                <w:sz w:val="18"/>
                <w:lang w:val="en-US"/>
              </w:rPr>
            </w:pPr>
            <w:r w:rsidRPr="00D465E6">
              <w:rPr>
                <w:rFonts w:ascii="Arial" w:hAnsi="Arial" w:cs="Arial"/>
                <w:sz w:val="18"/>
                <w:lang w:val="en-US"/>
              </w:rPr>
              <w:t>igus</w:t>
            </w:r>
            <w:r w:rsidRPr="00D465E6">
              <w:rPr>
                <w:rFonts w:ascii="Arial" w:hAnsi="Arial" w:cs="Arial"/>
                <w:sz w:val="18"/>
                <w:vertAlign w:val="superscript"/>
                <w:lang w:val="en-US"/>
              </w:rPr>
              <w:t>®</w:t>
            </w:r>
            <w:r w:rsidRPr="00D465E6">
              <w:rPr>
                <w:rFonts w:ascii="Arial" w:hAnsi="Arial" w:cs="Arial"/>
                <w:sz w:val="18"/>
                <w:lang w:val="en-US"/>
              </w:rPr>
              <w:t xml:space="preserve"> GmbH</w:t>
            </w:r>
          </w:p>
          <w:p w14:paraId="5E5865FE" w14:textId="77777777" w:rsidR="00D465E6" w:rsidRPr="00D465E6" w:rsidRDefault="00D465E6" w:rsidP="00195FA7">
            <w:pPr>
              <w:rPr>
                <w:rFonts w:ascii="Arial" w:hAnsi="Arial" w:cs="Arial"/>
                <w:sz w:val="18"/>
                <w:lang w:val="en-US"/>
              </w:rPr>
            </w:pPr>
            <w:r w:rsidRPr="00D465E6">
              <w:rPr>
                <w:rFonts w:ascii="Arial" w:hAnsi="Arial" w:cs="Arial"/>
                <w:sz w:val="18"/>
                <w:lang w:val="en-US"/>
              </w:rPr>
              <w:t>Spicher Str. 1a</w:t>
            </w:r>
          </w:p>
          <w:p w14:paraId="004DB1D2" w14:textId="77777777" w:rsidR="00D465E6" w:rsidRPr="00D465E6" w:rsidRDefault="00D465E6" w:rsidP="00195FA7">
            <w:pPr>
              <w:rPr>
                <w:rFonts w:ascii="Arial" w:hAnsi="Arial" w:cs="Arial"/>
                <w:sz w:val="18"/>
                <w:lang w:val="en-US"/>
              </w:rPr>
            </w:pPr>
            <w:r w:rsidRPr="00D465E6">
              <w:rPr>
                <w:rFonts w:ascii="Arial" w:hAnsi="Arial" w:cs="Arial"/>
                <w:sz w:val="18"/>
                <w:lang w:val="en-US"/>
              </w:rPr>
              <w:t>51147 Cologne</w:t>
            </w:r>
          </w:p>
          <w:p w14:paraId="3FAB7206" w14:textId="77777777" w:rsidR="00D465E6" w:rsidRPr="00D465E6" w:rsidRDefault="00D465E6" w:rsidP="00195FA7">
            <w:pPr>
              <w:rPr>
                <w:rFonts w:ascii="Arial" w:hAnsi="Arial" w:cs="Arial"/>
                <w:sz w:val="18"/>
                <w:lang w:val="en-US"/>
              </w:rPr>
            </w:pPr>
            <w:r w:rsidRPr="00D465E6">
              <w:rPr>
                <w:rFonts w:ascii="Arial" w:hAnsi="Arial" w:cs="Arial"/>
                <w:sz w:val="18"/>
                <w:lang w:val="en-US"/>
              </w:rPr>
              <w:t>Tel. 0 22 03 / 96 49-459 or -7153</w:t>
            </w:r>
          </w:p>
          <w:p w14:paraId="2F421484" w14:textId="77777777" w:rsidR="00D465E6" w:rsidRPr="00D465E6" w:rsidRDefault="00D465E6" w:rsidP="00195FA7">
            <w:pPr>
              <w:rPr>
                <w:rFonts w:ascii="Arial" w:hAnsi="Arial" w:cs="Arial"/>
                <w:sz w:val="18"/>
                <w:lang w:val="en-US"/>
              </w:rPr>
            </w:pPr>
            <w:r w:rsidRPr="00D465E6">
              <w:rPr>
                <w:rFonts w:ascii="Arial" w:hAnsi="Arial" w:cs="Arial"/>
                <w:sz w:val="18"/>
                <w:lang w:val="en-US"/>
              </w:rPr>
              <w:t>Fax 0 22 03 / 96 49-631</w:t>
            </w:r>
          </w:p>
          <w:p w14:paraId="1519E6FE" w14:textId="77777777" w:rsidR="00D465E6" w:rsidRPr="00D465E6" w:rsidRDefault="00D465E6" w:rsidP="00195FA7">
            <w:pPr>
              <w:rPr>
                <w:rFonts w:ascii="Arial" w:hAnsi="Arial" w:cs="Arial"/>
                <w:sz w:val="18"/>
                <w:lang w:val="en-US"/>
              </w:rPr>
            </w:pPr>
            <w:r w:rsidRPr="00D465E6">
              <w:rPr>
                <w:rFonts w:ascii="Arial" w:hAnsi="Arial" w:cs="Arial"/>
                <w:sz w:val="18"/>
                <w:lang w:val="en-US"/>
              </w:rPr>
              <w:t>ocyrus@igus.net</w:t>
            </w:r>
          </w:p>
          <w:p w14:paraId="1DBF6C5A" w14:textId="77777777" w:rsidR="00D465E6" w:rsidRPr="00D465E6" w:rsidRDefault="00D465E6" w:rsidP="00195FA7">
            <w:pPr>
              <w:rPr>
                <w:rFonts w:ascii="Arial" w:hAnsi="Arial" w:cs="Arial"/>
                <w:sz w:val="18"/>
                <w:lang w:val="en-US"/>
              </w:rPr>
            </w:pPr>
            <w:r w:rsidRPr="00D465E6">
              <w:rPr>
                <w:rFonts w:ascii="Arial" w:hAnsi="Arial" w:cs="Arial"/>
                <w:sz w:val="18"/>
                <w:lang w:val="en-US"/>
              </w:rPr>
              <w:t>agoertz@igus.net</w:t>
            </w:r>
          </w:p>
          <w:p w14:paraId="53AC7683" w14:textId="77777777" w:rsidR="00D465E6" w:rsidRPr="00D465E6" w:rsidRDefault="00D465E6" w:rsidP="00195FA7">
            <w:pPr>
              <w:rPr>
                <w:rFonts w:ascii="Arial" w:hAnsi="Arial" w:cs="Arial"/>
                <w:b/>
                <w:sz w:val="18"/>
                <w:szCs w:val="18"/>
                <w:lang w:val="it-IT"/>
              </w:rPr>
            </w:pPr>
            <w:r w:rsidRPr="00D465E6">
              <w:rPr>
                <w:rFonts w:ascii="Arial" w:hAnsi="Arial" w:cs="Arial"/>
                <w:sz w:val="18"/>
                <w:lang w:val="en-US"/>
              </w:rPr>
              <w:t>www.igus.de/presse</w:t>
            </w:r>
          </w:p>
          <w:p w14:paraId="1A4B53D0" w14:textId="77777777" w:rsidR="00D465E6" w:rsidRPr="00D465E6" w:rsidRDefault="00D465E6" w:rsidP="00195FA7">
            <w:pPr>
              <w:rPr>
                <w:rFonts w:ascii="Arial" w:hAnsi="Arial" w:cs="Arial"/>
                <w:b/>
                <w:sz w:val="18"/>
                <w:szCs w:val="18"/>
                <w:lang w:val="it-IT"/>
              </w:rPr>
            </w:pPr>
          </w:p>
          <w:p w14:paraId="56DB0C55" w14:textId="77777777" w:rsidR="00D465E6" w:rsidRPr="00D465E6" w:rsidRDefault="00D465E6" w:rsidP="00195FA7">
            <w:pPr>
              <w:rPr>
                <w:rFonts w:ascii="Arial" w:hAnsi="Arial" w:cs="Arial"/>
                <w:b/>
                <w:sz w:val="18"/>
                <w:szCs w:val="18"/>
                <w:lang w:val="it-IT"/>
              </w:rPr>
            </w:pPr>
          </w:p>
          <w:p w14:paraId="2C74F471" w14:textId="77777777" w:rsidR="00D465E6" w:rsidRPr="00D465E6" w:rsidRDefault="00D465E6" w:rsidP="00195FA7">
            <w:pPr>
              <w:rPr>
                <w:rFonts w:ascii="Arial" w:hAnsi="Arial" w:cs="Arial"/>
                <w:b/>
                <w:sz w:val="18"/>
                <w:szCs w:val="18"/>
                <w:lang w:val="it-IT"/>
              </w:rPr>
            </w:pPr>
          </w:p>
          <w:p w14:paraId="1DD26B8B" w14:textId="77777777" w:rsidR="00D465E6" w:rsidRPr="00D465E6" w:rsidRDefault="00D465E6" w:rsidP="00195FA7">
            <w:pPr>
              <w:rPr>
                <w:rFonts w:ascii="Arial" w:hAnsi="Arial" w:cs="Arial"/>
                <w:b/>
                <w:sz w:val="18"/>
                <w:szCs w:val="18"/>
                <w:lang w:val="it-IT"/>
              </w:rPr>
            </w:pPr>
            <w:r w:rsidRPr="00D465E6">
              <w:rPr>
                <w:rFonts w:ascii="Arial" w:hAnsi="Arial" w:cs="Arial"/>
                <w:b/>
                <w:sz w:val="18"/>
                <w:szCs w:val="18"/>
                <w:lang w:val="it-IT"/>
              </w:rPr>
              <w:t>Relazioni Stampa igus Srl (Italia)</w:t>
            </w:r>
          </w:p>
          <w:p w14:paraId="2C747AD4" w14:textId="77777777" w:rsidR="00D465E6" w:rsidRPr="00D465E6" w:rsidRDefault="00D465E6" w:rsidP="00195FA7">
            <w:pPr>
              <w:rPr>
                <w:rFonts w:ascii="Arial" w:hAnsi="Arial" w:cs="Arial"/>
                <w:sz w:val="18"/>
                <w:szCs w:val="18"/>
                <w:lang w:val="it-IT"/>
              </w:rPr>
            </w:pPr>
          </w:p>
          <w:p w14:paraId="0B98EDDC" w14:textId="77777777" w:rsidR="00D465E6" w:rsidRPr="00D465E6" w:rsidRDefault="00D465E6" w:rsidP="00195FA7">
            <w:pPr>
              <w:rPr>
                <w:rFonts w:ascii="Arial" w:hAnsi="Arial" w:cs="Arial"/>
                <w:sz w:val="18"/>
                <w:szCs w:val="18"/>
                <w:lang w:val="it-IT"/>
              </w:rPr>
            </w:pPr>
            <w:r w:rsidRPr="00D465E6">
              <w:rPr>
                <w:rFonts w:ascii="Arial" w:hAnsi="Arial" w:cs="Arial"/>
                <w:sz w:val="18"/>
                <w:szCs w:val="18"/>
                <w:lang w:val="it-IT"/>
              </w:rPr>
              <w:t>Marie Olyve</w:t>
            </w:r>
          </w:p>
          <w:p w14:paraId="04E9D868" w14:textId="77777777" w:rsidR="00D465E6" w:rsidRPr="00D465E6" w:rsidRDefault="00D465E6" w:rsidP="00195FA7">
            <w:pPr>
              <w:rPr>
                <w:rFonts w:ascii="Arial" w:hAnsi="Arial" w:cs="Arial"/>
                <w:sz w:val="18"/>
                <w:szCs w:val="18"/>
                <w:lang w:val="it-IT"/>
              </w:rPr>
            </w:pPr>
            <w:r w:rsidRPr="00D465E6">
              <w:rPr>
                <w:rFonts w:ascii="Arial" w:hAnsi="Arial" w:cs="Arial"/>
                <w:sz w:val="18"/>
                <w:szCs w:val="18"/>
                <w:lang w:val="it-IT"/>
              </w:rPr>
              <w:t>Marketing &amp; Communication Dept.</w:t>
            </w:r>
          </w:p>
          <w:p w14:paraId="1A1FCC33" w14:textId="77777777" w:rsidR="00D465E6" w:rsidRPr="00D465E6" w:rsidRDefault="00D465E6" w:rsidP="00195FA7">
            <w:pPr>
              <w:rPr>
                <w:rFonts w:ascii="Arial" w:hAnsi="Arial" w:cs="Arial"/>
                <w:sz w:val="18"/>
                <w:szCs w:val="18"/>
                <w:lang w:val="it-IT"/>
              </w:rPr>
            </w:pPr>
          </w:p>
          <w:p w14:paraId="50E97FC4" w14:textId="77777777" w:rsidR="00D465E6" w:rsidRPr="00D465E6" w:rsidRDefault="00D465E6" w:rsidP="00195FA7">
            <w:pPr>
              <w:rPr>
                <w:rFonts w:ascii="Arial" w:hAnsi="Arial" w:cs="Arial"/>
                <w:sz w:val="18"/>
                <w:szCs w:val="18"/>
                <w:lang w:val="it-IT"/>
              </w:rPr>
            </w:pPr>
            <w:r w:rsidRPr="00D465E6">
              <w:rPr>
                <w:rFonts w:ascii="Arial" w:hAnsi="Arial" w:cs="Arial"/>
                <w:sz w:val="18"/>
                <w:szCs w:val="18"/>
                <w:lang w:val="it-IT"/>
              </w:rPr>
              <w:t>igus</w:t>
            </w:r>
            <w:r w:rsidRPr="00D465E6">
              <w:rPr>
                <w:rFonts w:ascii="Arial" w:hAnsi="Arial" w:cs="Arial"/>
                <w:sz w:val="18"/>
                <w:szCs w:val="18"/>
                <w:vertAlign w:val="superscript"/>
                <w:lang w:val="it-IT"/>
              </w:rPr>
              <w:t xml:space="preserve">® </w:t>
            </w:r>
            <w:r w:rsidRPr="00D465E6">
              <w:rPr>
                <w:rFonts w:ascii="Arial" w:hAnsi="Arial" w:cs="Arial"/>
                <w:sz w:val="18"/>
                <w:szCs w:val="18"/>
                <w:lang w:val="it-IT"/>
              </w:rPr>
              <w:t>S.r.l. con socio unico</w:t>
            </w:r>
          </w:p>
          <w:p w14:paraId="28D767BC" w14:textId="77777777" w:rsidR="00D465E6" w:rsidRPr="00D465E6" w:rsidRDefault="00D465E6" w:rsidP="00195FA7">
            <w:pPr>
              <w:rPr>
                <w:rFonts w:ascii="Arial" w:hAnsi="Arial" w:cs="Arial"/>
                <w:sz w:val="18"/>
                <w:szCs w:val="18"/>
                <w:lang w:val="it-IT"/>
              </w:rPr>
            </w:pPr>
            <w:r w:rsidRPr="00D465E6">
              <w:rPr>
                <w:rFonts w:ascii="Arial" w:hAnsi="Arial" w:cs="Arial"/>
                <w:sz w:val="18"/>
                <w:szCs w:val="18"/>
                <w:lang w:val="it-IT"/>
              </w:rPr>
              <w:t>via delle rvedine, 4</w:t>
            </w:r>
          </w:p>
          <w:p w14:paraId="6AB34F7E" w14:textId="77777777" w:rsidR="00D465E6" w:rsidRPr="00D465E6" w:rsidRDefault="00D465E6" w:rsidP="00195FA7">
            <w:pPr>
              <w:rPr>
                <w:rFonts w:ascii="Arial" w:hAnsi="Arial" w:cs="Arial"/>
                <w:sz w:val="18"/>
                <w:szCs w:val="18"/>
                <w:lang w:val="it-IT"/>
              </w:rPr>
            </w:pPr>
            <w:r w:rsidRPr="00D465E6">
              <w:rPr>
                <w:rFonts w:ascii="Arial" w:hAnsi="Arial" w:cs="Arial"/>
                <w:sz w:val="18"/>
                <w:szCs w:val="18"/>
                <w:lang w:val="it-IT"/>
              </w:rPr>
              <w:t>23899 Robbiate (LC)</w:t>
            </w:r>
          </w:p>
          <w:p w14:paraId="7BFD7773" w14:textId="77777777" w:rsidR="00D465E6" w:rsidRPr="00D465E6" w:rsidRDefault="00D465E6" w:rsidP="00195FA7">
            <w:pPr>
              <w:rPr>
                <w:rFonts w:ascii="Arial" w:hAnsi="Arial" w:cs="Arial"/>
                <w:sz w:val="18"/>
                <w:szCs w:val="18"/>
                <w:lang w:val="it-IT"/>
              </w:rPr>
            </w:pPr>
            <w:r w:rsidRPr="00D465E6">
              <w:rPr>
                <w:rFonts w:ascii="Arial" w:hAnsi="Arial" w:cs="Arial"/>
                <w:sz w:val="18"/>
                <w:szCs w:val="18"/>
                <w:lang w:val="it-IT"/>
              </w:rPr>
              <w:t xml:space="preserve">Tel. </w:t>
            </w:r>
            <w:r w:rsidRPr="00D465E6">
              <w:rPr>
                <w:rFonts w:ascii="Arial" w:hAnsi="Arial" w:cs="Arial"/>
                <w:sz w:val="18"/>
                <w:szCs w:val="18"/>
                <w:lang w:val="en-US" w:eastAsia="it-IT"/>
              </w:rPr>
              <w:t>+39 039 5906 266</w:t>
            </w:r>
          </w:p>
          <w:p w14:paraId="45DC7F72" w14:textId="77777777" w:rsidR="00D465E6" w:rsidRPr="00D465E6" w:rsidRDefault="00D465E6" w:rsidP="00195FA7">
            <w:pPr>
              <w:rPr>
                <w:rFonts w:ascii="Arial" w:hAnsi="Arial" w:cs="Arial"/>
                <w:sz w:val="18"/>
                <w:szCs w:val="18"/>
                <w:lang w:val="it-IT"/>
              </w:rPr>
            </w:pPr>
            <w:r w:rsidRPr="00D465E6">
              <w:rPr>
                <w:rFonts w:ascii="Arial" w:hAnsi="Arial" w:cs="Arial"/>
                <w:sz w:val="18"/>
                <w:szCs w:val="18"/>
                <w:lang w:val="it-IT"/>
              </w:rPr>
              <w:t>molyve@igus.net</w:t>
            </w:r>
          </w:p>
          <w:p w14:paraId="37121E3E" w14:textId="77777777" w:rsidR="00D465E6" w:rsidRPr="00D465E6" w:rsidRDefault="00D465E6" w:rsidP="00195FA7">
            <w:pPr>
              <w:rPr>
                <w:rFonts w:ascii="Arial" w:hAnsi="Arial" w:cs="Arial"/>
                <w:sz w:val="18"/>
                <w:szCs w:val="18"/>
                <w:lang w:val="it-IT"/>
              </w:rPr>
            </w:pPr>
            <w:r w:rsidRPr="00D465E6">
              <w:rPr>
                <w:rFonts w:ascii="Arial" w:hAnsi="Arial" w:cs="Arial"/>
                <w:sz w:val="18"/>
                <w:szCs w:val="18"/>
                <w:lang w:val="it-IT"/>
              </w:rPr>
              <w:t>www.igus.it/press</w:t>
            </w:r>
          </w:p>
          <w:p w14:paraId="4D1F0498" w14:textId="77777777" w:rsidR="00D465E6" w:rsidRPr="00D465E6" w:rsidRDefault="00D465E6" w:rsidP="00195FA7">
            <w:pPr>
              <w:rPr>
                <w:rFonts w:ascii="Arial" w:hAnsi="Arial" w:cs="Arial"/>
                <w:sz w:val="18"/>
                <w:szCs w:val="18"/>
                <w:lang w:val="it-IT"/>
              </w:rPr>
            </w:pPr>
          </w:p>
          <w:p w14:paraId="3A000D6A" w14:textId="77777777" w:rsidR="00D465E6" w:rsidRPr="00D465E6" w:rsidRDefault="00D465E6" w:rsidP="00195FA7">
            <w:pPr>
              <w:rPr>
                <w:rFonts w:ascii="Arial" w:hAnsi="Arial" w:cs="Arial"/>
                <w:sz w:val="18"/>
                <w:szCs w:val="18"/>
                <w:lang w:val="it-IT"/>
              </w:rPr>
            </w:pPr>
          </w:p>
          <w:p w14:paraId="2F0F7F50" w14:textId="77777777" w:rsidR="00D465E6" w:rsidRPr="00D465E6" w:rsidRDefault="00D465E6" w:rsidP="00195FA7">
            <w:pPr>
              <w:rPr>
                <w:rFonts w:ascii="Arial" w:hAnsi="Arial" w:cs="Arial"/>
                <w:sz w:val="18"/>
                <w:szCs w:val="18"/>
                <w:lang w:val="it-IT"/>
              </w:rPr>
            </w:pPr>
          </w:p>
          <w:p w14:paraId="0093F7CF" w14:textId="77777777" w:rsidR="00D465E6" w:rsidRPr="00D465E6" w:rsidRDefault="00D465E6" w:rsidP="00195FA7">
            <w:pPr>
              <w:rPr>
                <w:rFonts w:ascii="Arial" w:hAnsi="Arial" w:cs="Arial"/>
                <w:sz w:val="18"/>
                <w:lang w:val="en-US"/>
              </w:rPr>
            </w:pPr>
          </w:p>
        </w:tc>
        <w:tc>
          <w:tcPr>
            <w:tcW w:w="4323" w:type="dxa"/>
          </w:tcPr>
          <w:p w14:paraId="47966836" w14:textId="77777777" w:rsidR="00D465E6" w:rsidRPr="00D465E6" w:rsidRDefault="00D465E6" w:rsidP="00195FA7">
            <w:pPr>
              <w:jc w:val="both"/>
              <w:rPr>
                <w:rFonts w:ascii="Arial" w:hAnsi="Arial" w:cs="Arial"/>
                <w:b/>
                <w:sz w:val="18"/>
                <w:lang w:val="es-ES"/>
              </w:rPr>
            </w:pPr>
            <w:r w:rsidRPr="00D465E6">
              <w:rPr>
                <w:rFonts w:ascii="Arial" w:hAnsi="Arial" w:cs="Arial"/>
                <w:b/>
                <w:sz w:val="18"/>
                <w:lang w:val="es-ES"/>
              </w:rPr>
              <w:t>INFORMAZIONI SU IGUS:</w:t>
            </w:r>
          </w:p>
          <w:p w14:paraId="7028B94E" w14:textId="77777777" w:rsidR="00D465E6" w:rsidRPr="00D465E6" w:rsidRDefault="00D465E6" w:rsidP="00195FA7">
            <w:pPr>
              <w:jc w:val="both"/>
              <w:rPr>
                <w:rFonts w:ascii="Arial" w:hAnsi="Arial" w:cs="Arial"/>
                <w:sz w:val="18"/>
                <w:lang w:val="es-ES"/>
              </w:rPr>
            </w:pPr>
          </w:p>
          <w:p w14:paraId="6559DAE5" w14:textId="77777777" w:rsidR="00D465E6" w:rsidRPr="00D465E6" w:rsidRDefault="00D465E6" w:rsidP="00195FA7">
            <w:pPr>
              <w:rPr>
                <w:rFonts w:ascii="Arial" w:hAnsi="Arial" w:cs="Arial"/>
                <w:sz w:val="18"/>
                <w:szCs w:val="18"/>
                <w:lang w:val="it-IT"/>
              </w:rPr>
            </w:pPr>
            <w:r w:rsidRPr="00D465E6">
              <w:rPr>
                <w:rFonts w:ascii="Arial" w:hAnsi="Arial" w:cs="Arial"/>
                <w:sz w:val="18"/>
                <w:szCs w:val="18"/>
                <w:lang w:val="it-IT"/>
              </w:rPr>
              <w:t>igus GmbH è leader mondiale nella produzione di sistemi per catene portacavi e di cuscinetti in polimero. Impresa a conduzione familiare con sede a Colonia (Germania), igus ha filiali in 35 paesi e conta circa 4.150 dipendenti in tutto il mondo. igus produce “motion plastics”, ovvero componenti plastici per l’automazione, che hanno generato nel 2019 un fatturato di 764 milioni di euro. Igus gestisce i più grandi laboratori di test del settore per poter offrire soluzioni e prodotti innovativi, sviluppati in base alle esigenze del cliente.</w:t>
            </w:r>
          </w:p>
          <w:p w14:paraId="432F833E" w14:textId="77777777" w:rsidR="00D465E6" w:rsidRPr="00D465E6" w:rsidRDefault="00D465E6" w:rsidP="00195FA7">
            <w:pPr>
              <w:rPr>
                <w:rFonts w:ascii="Arial" w:hAnsi="Arial" w:cs="Arial"/>
                <w:color w:val="BFBFBF"/>
                <w:sz w:val="16"/>
                <w:szCs w:val="16"/>
                <w:lang w:val="it-IT"/>
              </w:rPr>
            </w:pPr>
          </w:p>
          <w:p w14:paraId="10CACBA0" w14:textId="77777777" w:rsidR="00D465E6" w:rsidRPr="00D465E6" w:rsidRDefault="00D465E6" w:rsidP="00195FA7">
            <w:pPr>
              <w:rPr>
                <w:rFonts w:ascii="Arial" w:hAnsi="Arial" w:cs="Arial"/>
                <w:color w:val="BFBFBF"/>
                <w:sz w:val="16"/>
                <w:szCs w:val="16"/>
                <w:lang w:val="it-IT"/>
              </w:rPr>
            </w:pPr>
          </w:p>
          <w:p w14:paraId="4EF27465" w14:textId="77777777" w:rsidR="00D465E6" w:rsidRPr="00D465E6" w:rsidRDefault="00D465E6" w:rsidP="00195FA7">
            <w:pPr>
              <w:rPr>
                <w:rFonts w:ascii="Arial" w:hAnsi="Arial" w:cs="Arial"/>
                <w:color w:val="BFBFBF"/>
                <w:sz w:val="16"/>
                <w:szCs w:val="16"/>
                <w:lang w:val="it-IT"/>
              </w:rPr>
            </w:pPr>
          </w:p>
          <w:p w14:paraId="4668142B" w14:textId="77777777" w:rsidR="00D465E6" w:rsidRPr="00D465E6" w:rsidRDefault="00D465E6" w:rsidP="00195FA7">
            <w:pPr>
              <w:rPr>
                <w:rFonts w:ascii="Arial" w:hAnsi="Arial" w:cs="Arial"/>
                <w:color w:val="BFBFBF"/>
                <w:sz w:val="16"/>
                <w:szCs w:val="16"/>
                <w:lang w:val="it-IT"/>
              </w:rPr>
            </w:pPr>
          </w:p>
          <w:p w14:paraId="21DA886B" w14:textId="77777777" w:rsidR="00D465E6" w:rsidRPr="00D465E6" w:rsidRDefault="00D465E6" w:rsidP="00195FA7">
            <w:pPr>
              <w:rPr>
                <w:rFonts w:ascii="Arial" w:hAnsi="Arial" w:cs="Arial"/>
                <w:color w:val="BFBFBF"/>
                <w:sz w:val="16"/>
                <w:szCs w:val="16"/>
                <w:lang w:val="it-IT"/>
              </w:rPr>
            </w:pPr>
          </w:p>
          <w:p w14:paraId="57B03FB2" w14:textId="77777777" w:rsidR="00D465E6" w:rsidRPr="00D465E6" w:rsidRDefault="00D465E6" w:rsidP="00195FA7">
            <w:pPr>
              <w:rPr>
                <w:rFonts w:ascii="Arial" w:hAnsi="Arial" w:cs="Arial"/>
                <w:color w:val="BFBFBF"/>
                <w:sz w:val="16"/>
                <w:szCs w:val="16"/>
                <w:lang w:val="it-IT"/>
              </w:rPr>
            </w:pPr>
          </w:p>
          <w:p w14:paraId="1F886CCD" w14:textId="77777777" w:rsidR="00D465E6" w:rsidRPr="00D465E6" w:rsidRDefault="00D465E6" w:rsidP="00195FA7">
            <w:pPr>
              <w:rPr>
                <w:rFonts w:ascii="Arial" w:hAnsi="Arial" w:cs="Arial"/>
                <w:color w:val="BFBFBF"/>
                <w:sz w:val="16"/>
                <w:szCs w:val="16"/>
                <w:lang w:val="it-IT"/>
              </w:rPr>
            </w:pPr>
          </w:p>
          <w:p w14:paraId="4FC2C5D8" w14:textId="77777777" w:rsidR="00D465E6" w:rsidRPr="00D465E6" w:rsidRDefault="00D465E6" w:rsidP="00195FA7">
            <w:pPr>
              <w:rPr>
                <w:rFonts w:ascii="Arial" w:hAnsi="Arial" w:cs="Arial"/>
                <w:color w:val="BFBFBF"/>
                <w:sz w:val="16"/>
                <w:szCs w:val="16"/>
                <w:lang w:val="it-IT"/>
              </w:rPr>
            </w:pPr>
          </w:p>
          <w:p w14:paraId="7E2CD358" w14:textId="77777777" w:rsidR="00D465E6" w:rsidRPr="00D465E6" w:rsidRDefault="00D465E6" w:rsidP="00195FA7">
            <w:pPr>
              <w:rPr>
                <w:rFonts w:ascii="Arial" w:hAnsi="Arial" w:cs="Arial"/>
                <w:color w:val="BFBFBF"/>
                <w:sz w:val="16"/>
                <w:szCs w:val="16"/>
                <w:lang w:val="it-IT"/>
              </w:rPr>
            </w:pPr>
            <w:r w:rsidRPr="00D465E6">
              <w:rPr>
                <w:rFonts w:ascii="Arial" w:hAnsi="Arial" w:cs="Arial"/>
                <w:color w:val="BFBFBF"/>
                <w:sz w:val="16"/>
                <w:szCs w:val="16"/>
                <w:lang w:val="it-IT"/>
              </w:rPr>
              <w:t>I termini "igus", “Apiro”, "chainflex", "CFRIP", "conprotect", "CTD", “drygear”, "drylin", "dry-tech", "dryspin", "easy chain", "e-chain", "e-chain systems", "e-ketten", "e-kettensysteme", "e-skin", “e-spool”, "flizz", “ibow”, “igear”, "iglidur", "igubal", “kineKIT”, "manus", "motion plastics", "pikchain", "plastics for longer life", "readychain", "readycable", “ReBeL”, "speedigus", "triflex", "robolink", "xirodur" e "xiros" sono marchi protetti ai sensi delle leggi vigenti sui marchi di fabbrica nella Repubblica Federale Tedesca e in altri paesi, ove applicabile.</w:t>
            </w:r>
          </w:p>
          <w:p w14:paraId="18B4DC0B" w14:textId="77777777" w:rsidR="00D465E6" w:rsidRPr="00D465E6" w:rsidRDefault="00D465E6" w:rsidP="00195FA7">
            <w:pPr>
              <w:spacing w:line="360" w:lineRule="auto"/>
              <w:ind w:right="-28"/>
              <w:jc w:val="both"/>
              <w:rPr>
                <w:rFonts w:ascii="Arial" w:hAnsi="Arial" w:cs="Arial"/>
                <w:color w:val="A6A6A6"/>
                <w:lang w:val="it-IT"/>
              </w:rPr>
            </w:pPr>
            <w:r w:rsidRPr="00D465E6">
              <w:rPr>
                <w:rFonts w:ascii="Arial" w:hAnsi="Arial" w:cs="Arial"/>
                <w:color w:val="A6A6A6"/>
                <w:lang w:val="it-IT"/>
              </w:rPr>
              <w:t xml:space="preserve"> </w:t>
            </w:r>
          </w:p>
          <w:p w14:paraId="6D6A5C3F" w14:textId="77777777" w:rsidR="00D465E6" w:rsidRPr="00D465E6" w:rsidRDefault="00D465E6" w:rsidP="00195FA7">
            <w:pPr>
              <w:jc w:val="both"/>
              <w:rPr>
                <w:rFonts w:ascii="Arial" w:hAnsi="Arial" w:cs="Arial"/>
                <w:sz w:val="18"/>
                <w:lang w:val="it-IT"/>
              </w:rPr>
            </w:pPr>
          </w:p>
        </w:tc>
      </w:tr>
      <w:bookmarkEnd w:id="2"/>
    </w:tbl>
    <w:p w14:paraId="21F24C7D" w14:textId="5D41B865" w:rsidR="00D465E6" w:rsidRPr="00D465E6" w:rsidRDefault="00D465E6" w:rsidP="004E3454">
      <w:pPr>
        <w:suppressAutoHyphens/>
        <w:spacing w:line="360" w:lineRule="auto"/>
        <w:rPr>
          <w:rFonts w:ascii="Arial" w:hAnsi="Arial" w:cs="Arial"/>
          <w:b/>
          <w:sz w:val="22"/>
          <w:szCs w:val="22"/>
          <w:lang w:val="it-IT"/>
        </w:rPr>
      </w:pPr>
    </w:p>
    <w:p w14:paraId="6046C953" w14:textId="77777777" w:rsidR="00711E5C" w:rsidRPr="00D465E6" w:rsidRDefault="00711E5C" w:rsidP="004E3454">
      <w:pPr>
        <w:suppressAutoHyphens/>
        <w:spacing w:line="360" w:lineRule="auto"/>
        <w:rPr>
          <w:rFonts w:ascii="Arial" w:hAnsi="Arial" w:cs="Arial"/>
          <w:b/>
          <w:sz w:val="22"/>
          <w:szCs w:val="22"/>
          <w:lang w:val="it-IT"/>
        </w:rPr>
      </w:pPr>
    </w:p>
    <w:p w14:paraId="167C7C8A" w14:textId="77777777" w:rsidR="00D465E6" w:rsidRDefault="00D465E6">
      <w:pPr>
        <w:rPr>
          <w:rFonts w:ascii="Arial" w:hAnsi="Arial" w:cs="Arial"/>
          <w:b/>
          <w:sz w:val="22"/>
          <w:szCs w:val="22"/>
        </w:rPr>
      </w:pPr>
      <w:r>
        <w:rPr>
          <w:rFonts w:ascii="Arial" w:hAnsi="Arial" w:cs="Arial"/>
          <w:b/>
          <w:sz w:val="22"/>
          <w:szCs w:val="22"/>
        </w:rPr>
        <w:br w:type="page"/>
      </w:r>
    </w:p>
    <w:p w14:paraId="62A71DB3" w14:textId="7646D594" w:rsidR="004E3454" w:rsidRPr="00EF3DC0" w:rsidRDefault="004E3454" w:rsidP="004E3454">
      <w:pPr>
        <w:suppressAutoHyphens/>
        <w:spacing w:line="360" w:lineRule="auto"/>
        <w:rPr>
          <w:rFonts w:ascii="Arial" w:hAnsi="Arial" w:cs="Arial"/>
          <w:b/>
          <w:sz w:val="22"/>
          <w:szCs w:val="22"/>
        </w:rPr>
      </w:pPr>
      <w:r>
        <w:rPr>
          <w:rFonts w:ascii="Arial" w:hAnsi="Arial" w:cs="Arial"/>
          <w:b/>
          <w:sz w:val="22"/>
          <w:szCs w:val="22"/>
        </w:rPr>
        <w:lastRenderedPageBreak/>
        <w:t>Didascalia:</w:t>
      </w:r>
    </w:p>
    <w:p w14:paraId="402B48F9" w14:textId="77777777" w:rsidR="004E3454" w:rsidRPr="00794BA9" w:rsidRDefault="004E3454" w:rsidP="004E3454">
      <w:pPr>
        <w:suppressAutoHyphens/>
        <w:spacing w:line="360" w:lineRule="auto"/>
        <w:rPr>
          <w:b/>
        </w:rPr>
      </w:pPr>
    </w:p>
    <w:p w14:paraId="579B5657" w14:textId="0ADF5C5C" w:rsidR="004E3454" w:rsidRDefault="00EF3DC0" w:rsidP="004E3454">
      <w:pPr>
        <w:suppressAutoHyphens/>
        <w:spacing w:line="360" w:lineRule="auto"/>
      </w:pPr>
      <w:r>
        <w:rPr>
          <w:noProof/>
        </w:rPr>
        <w:drawing>
          <wp:inline distT="0" distB="0" distL="0" distR="0" wp14:anchorId="10F8CCBD" wp14:editId="6DA3390D">
            <wp:extent cx="3652499" cy="254317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3666694" cy="2553059"/>
                    </a:xfrm>
                    <a:prstGeom prst="rect">
                      <a:avLst/>
                    </a:prstGeom>
                    <a:noFill/>
                    <a:ln>
                      <a:noFill/>
                    </a:ln>
                  </pic:spPr>
                </pic:pic>
              </a:graphicData>
            </a:graphic>
          </wp:inline>
        </w:drawing>
      </w:r>
    </w:p>
    <w:p w14:paraId="7D4C384B" w14:textId="018C8713" w:rsidR="004E3454" w:rsidRPr="00D465E6" w:rsidRDefault="004E3454" w:rsidP="004E3454">
      <w:pPr>
        <w:suppressAutoHyphens/>
        <w:spacing w:line="360" w:lineRule="auto"/>
        <w:rPr>
          <w:rFonts w:ascii="Arial" w:hAnsi="Arial" w:cs="Arial"/>
          <w:b/>
          <w:sz w:val="22"/>
          <w:szCs w:val="22"/>
          <w:lang w:val="es-ES"/>
        </w:rPr>
      </w:pPr>
      <w:r w:rsidRPr="00D465E6">
        <w:rPr>
          <w:rFonts w:ascii="Arial" w:hAnsi="Arial" w:cs="Arial"/>
          <w:b/>
          <w:sz w:val="22"/>
          <w:szCs w:val="22"/>
          <w:lang w:val="es-ES"/>
        </w:rPr>
        <w:t>Foto PM5719-1</w:t>
      </w:r>
    </w:p>
    <w:p w14:paraId="19AF609E" w14:textId="620ECCCA" w:rsidR="004E3454" w:rsidRPr="00903806" w:rsidRDefault="004E3454" w:rsidP="00903806">
      <w:pPr>
        <w:suppressAutoHyphens/>
        <w:spacing w:line="360" w:lineRule="auto"/>
        <w:rPr>
          <w:rFonts w:ascii="Arial" w:hAnsi="Arial" w:cs="Arial"/>
          <w:sz w:val="22"/>
          <w:szCs w:val="22"/>
        </w:rPr>
      </w:pPr>
      <w:r w:rsidRPr="00D465E6">
        <w:rPr>
          <w:rFonts w:ascii="Arial" w:hAnsi="Arial" w:cs="Arial"/>
          <w:sz w:val="22"/>
          <w:szCs w:val="22"/>
          <w:lang w:val="es-ES"/>
        </w:rPr>
        <w:t xml:space="preserve">I sistemi di trasporto senza conducente muovono la merce 24/7 all'interno dello stabilimento. Le motion plastics igus esenti da lubrificazione e da manutenzione garantiscono, inoltre, un peso ridotto e una maggiore resistenza ai guasti. </w:t>
      </w:r>
      <w:r>
        <w:rPr>
          <w:rFonts w:ascii="Arial" w:hAnsi="Arial" w:cs="Arial"/>
          <w:sz w:val="22"/>
          <w:szCs w:val="22"/>
        </w:rPr>
        <w:t>(Fonte: igus GmbH)</w:t>
      </w:r>
    </w:p>
    <w:sectPr w:rsidR="004E3454" w:rsidRPr="00903806" w:rsidSect="004E3454">
      <w:headerReference w:type="default" r:id="rId7"/>
      <w:pgSz w:w="11900" w:h="16840"/>
      <w:pgMar w:top="1417" w:right="311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F1209" w14:textId="77777777" w:rsidR="00A21EFF" w:rsidRDefault="00A21EFF" w:rsidP="003742FC">
      <w:r>
        <w:separator/>
      </w:r>
    </w:p>
  </w:endnote>
  <w:endnote w:type="continuationSeparator" w:id="0">
    <w:p w14:paraId="29F62C54" w14:textId="77777777" w:rsidR="00A21EFF" w:rsidRDefault="00A21EFF" w:rsidP="0037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734B0" w14:textId="77777777" w:rsidR="00A21EFF" w:rsidRDefault="00A21EFF" w:rsidP="003742FC">
      <w:r>
        <w:separator/>
      </w:r>
    </w:p>
  </w:footnote>
  <w:footnote w:type="continuationSeparator" w:id="0">
    <w:p w14:paraId="37A27DE4" w14:textId="77777777" w:rsidR="00A21EFF" w:rsidRDefault="00A21EFF" w:rsidP="00374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CA0C7" w14:textId="4117DA7B" w:rsidR="00A21EFF" w:rsidRDefault="00310ADC" w:rsidP="004E3454">
    <w:pPr>
      <w:pStyle w:val="Kopfzeile"/>
      <w:tabs>
        <w:tab w:val="clear" w:pos="4536"/>
        <w:tab w:val="clear" w:pos="9072"/>
        <w:tab w:val="right" w:pos="1276"/>
      </w:tabs>
      <w:rPr>
        <w:rFonts w:ascii="Arial" w:hAnsi="Arial" w:cs="Arial"/>
        <w:b/>
        <w:color w:val="808080"/>
      </w:rPr>
    </w:pPr>
    <w:r>
      <w:rPr>
        <w:rFonts w:ascii="Arial" w:hAnsi="Arial" w:cs="Arial"/>
        <w:b/>
        <w:color w:val="808080"/>
      </w:rPr>
      <w:t>COMUNICATO STAMPA</w:t>
    </w:r>
  </w:p>
  <w:p w14:paraId="4F224C3A" w14:textId="77777777" w:rsidR="00A21EFF" w:rsidRPr="004E3454" w:rsidRDefault="00A21EFF" w:rsidP="004E3454">
    <w:pPr>
      <w:pStyle w:val="Kopfzeile"/>
      <w:tabs>
        <w:tab w:val="clear" w:pos="4536"/>
        <w:tab w:val="clear" w:pos="9072"/>
        <w:tab w:val="right" w:pos="1276"/>
      </w:tabs>
      <w:rPr>
        <w:rFonts w:ascii="Arial" w:hAnsi="Arial" w:cs="Arial"/>
        <w:b/>
        <w:color w:val="808080"/>
      </w:rPr>
    </w:pPr>
  </w:p>
  <w:p w14:paraId="3C330DF5" w14:textId="77777777" w:rsidR="00A21EFF" w:rsidRPr="004E3454" w:rsidRDefault="00A21EFF">
    <w:pPr>
      <w:pStyle w:val="Kopfzeile"/>
      <w:rPr>
        <w:rFonts w:ascii="Arial" w:hAnsi="Arial" w:cs="Arial"/>
      </w:rPr>
    </w:pPr>
    <w:r w:rsidRPr="004E3454">
      <w:rPr>
        <w:rFonts w:ascii="Arial" w:hAnsi="Arial" w:cs="Arial"/>
        <w:noProof/>
      </w:rPr>
      <w:drawing>
        <wp:anchor distT="0" distB="0" distL="114300" distR="114300" simplePos="0" relativeHeight="251659264" behindDoc="1" locked="0" layoutInCell="1" allowOverlap="1" wp14:anchorId="6C664098" wp14:editId="29C90866">
          <wp:simplePos x="0" y="0"/>
          <wp:positionH relativeFrom="column">
            <wp:posOffset>5104765</wp:posOffset>
          </wp:positionH>
          <wp:positionV relativeFrom="paragraph">
            <wp:posOffset>-189230</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07"/>
    <w:rsid w:val="00013730"/>
    <w:rsid w:val="00054433"/>
    <w:rsid w:val="000A0995"/>
    <w:rsid w:val="000A4F3D"/>
    <w:rsid w:val="000C092E"/>
    <w:rsid w:val="00143234"/>
    <w:rsid w:val="0016696F"/>
    <w:rsid w:val="001740AC"/>
    <w:rsid w:val="001C0D3E"/>
    <w:rsid w:val="001E0A75"/>
    <w:rsid w:val="00240464"/>
    <w:rsid w:val="00306C7D"/>
    <w:rsid w:val="003076E6"/>
    <w:rsid w:val="00310ADC"/>
    <w:rsid w:val="00327FA0"/>
    <w:rsid w:val="003742FC"/>
    <w:rsid w:val="003779DB"/>
    <w:rsid w:val="003B5A56"/>
    <w:rsid w:val="00403D4B"/>
    <w:rsid w:val="00454F29"/>
    <w:rsid w:val="0048657F"/>
    <w:rsid w:val="004E3454"/>
    <w:rsid w:val="005224CC"/>
    <w:rsid w:val="005270F6"/>
    <w:rsid w:val="00555311"/>
    <w:rsid w:val="00575470"/>
    <w:rsid w:val="005B7F2C"/>
    <w:rsid w:val="005D16B2"/>
    <w:rsid w:val="00616B5E"/>
    <w:rsid w:val="006A28A6"/>
    <w:rsid w:val="006B55C2"/>
    <w:rsid w:val="006B69E4"/>
    <w:rsid w:val="00711E5C"/>
    <w:rsid w:val="007E1A54"/>
    <w:rsid w:val="007E5477"/>
    <w:rsid w:val="007F6107"/>
    <w:rsid w:val="00815163"/>
    <w:rsid w:val="008A12AC"/>
    <w:rsid w:val="008D50B4"/>
    <w:rsid w:val="00903806"/>
    <w:rsid w:val="009274DB"/>
    <w:rsid w:val="00935C54"/>
    <w:rsid w:val="0096754D"/>
    <w:rsid w:val="009F5D8B"/>
    <w:rsid w:val="00A21EFF"/>
    <w:rsid w:val="00A52EE8"/>
    <w:rsid w:val="00A65FB4"/>
    <w:rsid w:val="00B0716D"/>
    <w:rsid w:val="00B22932"/>
    <w:rsid w:val="00B27BC3"/>
    <w:rsid w:val="00B50A94"/>
    <w:rsid w:val="00B61F37"/>
    <w:rsid w:val="00B6798B"/>
    <w:rsid w:val="00B76C68"/>
    <w:rsid w:val="00C07A44"/>
    <w:rsid w:val="00C4589A"/>
    <w:rsid w:val="00C612F8"/>
    <w:rsid w:val="00C76149"/>
    <w:rsid w:val="00C77BD1"/>
    <w:rsid w:val="00CA76C8"/>
    <w:rsid w:val="00D101BB"/>
    <w:rsid w:val="00D375B0"/>
    <w:rsid w:val="00D465E6"/>
    <w:rsid w:val="00DA1E8A"/>
    <w:rsid w:val="00E55139"/>
    <w:rsid w:val="00E92894"/>
    <w:rsid w:val="00EB2CAB"/>
    <w:rsid w:val="00EC3015"/>
    <w:rsid w:val="00EF3DC0"/>
    <w:rsid w:val="00F42470"/>
    <w:rsid w:val="00F60612"/>
    <w:rsid w:val="00FA0B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82955"/>
  <w14:defaultImageDpi w14:val="300"/>
  <w15:docId w15:val="{432DAFBA-5844-4B85-A2FF-D1E92B0D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mbria"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42FC"/>
    <w:pPr>
      <w:tabs>
        <w:tab w:val="center" w:pos="4536"/>
        <w:tab w:val="right" w:pos="9072"/>
      </w:tabs>
    </w:pPr>
  </w:style>
  <w:style w:type="character" w:customStyle="1" w:styleId="KopfzeileZchn">
    <w:name w:val="Kopfzeile Zchn"/>
    <w:basedOn w:val="Absatz-Standardschriftart"/>
    <w:link w:val="Kopfzeile"/>
    <w:uiPriority w:val="99"/>
    <w:rsid w:val="003742FC"/>
    <w:rPr>
      <w:rFonts w:ascii="Cambria" w:hAnsi="Cambria"/>
    </w:rPr>
  </w:style>
  <w:style w:type="paragraph" w:styleId="Fuzeile">
    <w:name w:val="footer"/>
    <w:basedOn w:val="Standard"/>
    <w:link w:val="FuzeileZchn"/>
    <w:uiPriority w:val="99"/>
    <w:unhideWhenUsed/>
    <w:rsid w:val="003742FC"/>
    <w:pPr>
      <w:tabs>
        <w:tab w:val="center" w:pos="4536"/>
        <w:tab w:val="right" w:pos="9072"/>
      </w:tabs>
    </w:pPr>
  </w:style>
  <w:style w:type="character" w:customStyle="1" w:styleId="FuzeileZchn">
    <w:name w:val="Fußzeile Zchn"/>
    <w:basedOn w:val="Absatz-Standardschriftart"/>
    <w:link w:val="Fuzeile"/>
    <w:uiPriority w:val="99"/>
    <w:rsid w:val="003742FC"/>
    <w:rPr>
      <w:rFonts w:ascii="Cambria" w:hAnsi="Cambria"/>
    </w:rPr>
  </w:style>
  <w:style w:type="paragraph" w:styleId="Sprechblasentext">
    <w:name w:val="Balloon Text"/>
    <w:basedOn w:val="Standard"/>
    <w:link w:val="SprechblasentextZchn"/>
    <w:uiPriority w:val="99"/>
    <w:semiHidden/>
    <w:unhideWhenUsed/>
    <w:rsid w:val="004E345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E3454"/>
    <w:rPr>
      <w:rFonts w:ascii="Lucida Grande" w:hAnsi="Lucida Grande" w:cs="Lucida Grande"/>
      <w:sz w:val="18"/>
      <w:szCs w:val="18"/>
    </w:rPr>
  </w:style>
  <w:style w:type="paragraph" w:customStyle="1" w:styleId="p1">
    <w:name w:val="p1"/>
    <w:basedOn w:val="Standard"/>
    <w:rsid w:val="00711E5C"/>
    <w:pPr>
      <w:spacing w:before="100" w:beforeAutospacing="1" w:after="100" w:afterAutospacing="1"/>
    </w:pPr>
    <w:rPr>
      <w:rFonts w:ascii="Calibri" w:eastAsiaTheme="minorHAnsi" w:hAnsi="Calibri" w:cs="Calibri"/>
      <w:sz w:val="22"/>
      <w:szCs w:val="22"/>
    </w:rPr>
  </w:style>
  <w:style w:type="character" w:customStyle="1" w:styleId="s1">
    <w:name w:val="s1"/>
    <w:basedOn w:val="Absatz-Standardschriftart"/>
    <w:rsid w:val="00711E5C"/>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501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Schroeder</dc:creator>
  <cp:keywords/>
  <dc:description/>
  <cp:lastModifiedBy>Natascha Kluge</cp:lastModifiedBy>
  <cp:revision>3</cp:revision>
  <cp:lastPrinted>2019-09-03T10:40:00Z</cp:lastPrinted>
  <dcterms:created xsi:type="dcterms:W3CDTF">2019-09-04T14:32:00Z</dcterms:created>
  <dcterms:modified xsi:type="dcterms:W3CDTF">2020-09-03T08:14:00Z</dcterms:modified>
  <cp:category/>
</cp:coreProperties>
</file>